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B9" w:rsidRDefault="00434447" w:rsidP="004D28B9">
      <w:pPr>
        <w:pStyle w:val="Heading1"/>
      </w:pPr>
      <w:r>
        <w:t>Risk management</w:t>
      </w:r>
    </w:p>
    <w:p w:rsidR="004D28B9" w:rsidRPr="004D28B9" w:rsidRDefault="00356269" w:rsidP="00CD326F">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AIM: </w:t>
      </w:r>
      <w:r w:rsidR="00434447" w:rsidRPr="005761C1">
        <w:rPr>
          <w:rFonts w:ascii="Arial" w:hAnsi="Arial"/>
        </w:rPr>
        <w:t>The aim</w:t>
      </w:r>
      <w:r w:rsidR="00434447" w:rsidRPr="005761C1">
        <w:rPr>
          <w:rFonts w:ascii="Arial" w:hAnsi="Arial"/>
          <w:b/>
        </w:rPr>
        <w:t xml:space="preserve"> </w:t>
      </w:r>
      <w:r w:rsidR="00434447" w:rsidRPr="005761C1">
        <w:rPr>
          <w:rFonts w:ascii="Arial" w:hAnsi="Arial"/>
        </w:rPr>
        <w:t xml:space="preserve">of this program is to develop a process that </w:t>
      </w:r>
      <w:r w:rsidR="00591543">
        <w:rPr>
          <w:rFonts w:ascii="Arial" w:hAnsi="Arial"/>
        </w:rPr>
        <w:t>facilitates ongoing identification of hazards</w:t>
      </w:r>
      <w:r w:rsidR="00434447" w:rsidRPr="005761C1">
        <w:rPr>
          <w:rFonts w:ascii="Arial" w:hAnsi="Arial"/>
        </w:rPr>
        <w:t xml:space="preserve">, to </w:t>
      </w:r>
      <w:r w:rsidR="00434447">
        <w:rPr>
          <w:rFonts w:ascii="Arial" w:hAnsi="Arial"/>
        </w:rPr>
        <w:t>rank the risks of these hazards,</w:t>
      </w:r>
      <w:r w:rsidR="00434447" w:rsidRPr="005761C1">
        <w:rPr>
          <w:rFonts w:ascii="Arial" w:hAnsi="Arial"/>
        </w:rPr>
        <w:t xml:space="preserve"> implement controls to remove or reduce the risk to the lowest practicable level</w:t>
      </w:r>
      <w:r w:rsidR="00434447">
        <w:rPr>
          <w:rFonts w:ascii="Arial" w:hAnsi="Arial"/>
        </w:rPr>
        <w:t xml:space="preserve"> and review these hazards to ensure they are maintained at the lowest reasonable risk</w:t>
      </w:r>
      <w:r w:rsidR="00434447" w:rsidRPr="005761C1">
        <w:rPr>
          <w:rFonts w:ascii="Arial" w:hAnsi="Arial"/>
        </w:rPr>
        <w:t>.</w:t>
      </w:r>
      <w:r w:rsidR="004D28B9" w:rsidRPr="004D28B9">
        <w:rPr>
          <w:rFonts w:ascii="Arial" w:hAnsi="Arial" w:cs="Arial"/>
        </w:rPr>
        <w:t xml:space="preserve"> </w:t>
      </w:r>
    </w:p>
    <w:p w:rsidR="00434447" w:rsidRPr="000C05D9" w:rsidRDefault="004D28B9" w:rsidP="00CD326F">
      <w:pPr>
        <w:pStyle w:val="ListParagraph"/>
        <w:numPr>
          <w:ilvl w:val="0"/>
          <w:numId w:val="3"/>
        </w:numPr>
        <w:spacing w:before="120" w:after="120" w:line="276" w:lineRule="auto"/>
        <w:ind w:left="425" w:hanging="425"/>
        <w:contextualSpacing w:val="0"/>
      </w:pPr>
      <w:r w:rsidRPr="000C05D9">
        <w:rPr>
          <w:rFonts w:ascii="Arial" w:hAnsi="Arial" w:cs="Arial"/>
          <w:b/>
        </w:rPr>
        <w:t>WHAT:</w:t>
      </w:r>
      <w:r w:rsidRPr="000C05D9">
        <w:rPr>
          <w:rFonts w:ascii="Arial" w:hAnsi="Arial" w:cs="Arial"/>
        </w:rPr>
        <w:t xml:space="preserve"> </w:t>
      </w:r>
      <w:r w:rsidR="00434447" w:rsidRPr="000C05D9">
        <w:rPr>
          <w:rFonts w:ascii="Arial" w:hAnsi="Arial" w:cs="Arial"/>
        </w:rPr>
        <w:t>The risk management process will be used to consistently identify hazards at our mine by way of applying the process to all our activities. This is done by way of the following:</w:t>
      </w:r>
    </w:p>
    <w:tbl>
      <w:tblPr>
        <w:tblW w:w="0" w:type="auto"/>
        <w:tblInd w:w="4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54"/>
        <w:gridCol w:w="3231"/>
      </w:tblGrid>
      <w:tr w:rsidR="00434447" w:rsidRPr="00351398" w:rsidTr="00CD326F">
        <w:tc>
          <w:tcPr>
            <w:tcW w:w="5154" w:type="dxa"/>
            <w:shd w:val="clear" w:color="auto" w:fill="auto"/>
          </w:tcPr>
          <w:p w:rsidR="00434447" w:rsidRPr="00351398" w:rsidRDefault="00434447" w:rsidP="00CD326F">
            <w:pPr>
              <w:numPr>
                <w:ilvl w:val="0"/>
                <w:numId w:val="6"/>
              </w:numPr>
              <w:tabs>
                <w:tab w:val="clear" w:pos="720"/>
              </w:tabs>
              <w:spacing w:before="120" w:after="120" w:line="276" w:lineRule="auto"/>
              <w:ind w:left="425" w:hanging="425"/>
              <w:rPr>
                <w:rFonts w:ascii="Arial" w:hAnsi="Arial"/>
              </w:rPr>
            </w:pPr>
            <w:r w:rsidRPr="00351398">
              <w:rPr>
                <w:rFonts w:ascii="Arial" w:hAnsi="Arial"/>
              </w:rPr>
              <w:t xml:space="preserve">Reporting hazards immediately as found </w:t>
            </w:r>
          </w:p>
        </w:tc>
        <w:tc>
          <w:tcPr>
            <w:tcW w:w="3231" w:type="dxa"/>
            <w:shd w:val="clear" w:color="auto" w:fill="auto"/>
          </w:tcPr>
          <w:p w:rsidR="00434447" w:rsidRPr="00351398" w:rsidRDefault="00434447" w:rsidP="00CD326F">
            <w:pPr>
              <w:spacing w:before="120" w:after="120" w:line="276" w:lineRule="auto"/>
              <w:ind w:left="425" w:hanging="425"/>
              <w:rPr>
                <w:rFonts w:ascii="Arial" w:hAnsi="Arial"/>
              </w:rPr>
            </w:pPr>
            <w:r w:rsidRPr="00351398">
              <w:rPr>
                <w:rFonts w:ascii="Arial" w:hAnsi="Arial"/>
              </w:rPr>
              <w:t>(FORM 6E or Daily Diary)</w:t>
            </w:r>
          </w:p>
        </w:tc>
      </w:tr>
      <w:tr w:rsidR="00434447" w:rsidRPr="00351398" w:rsidTr="00CD326F">
        <w:tc>
          <w:tcPr>
            <w:tcW w:w="5154" w:type="dxa"/>
            <w:shd w:val="clear" w:color="auto" w:fill="auto"/>
          </w:tcPr>
          <w:p w:rsidR="00434447" w:rsidRPr="00351398" w:rsidRDefault="00434447" w:rsidP="00CD326F">
            <w:pPr>
              <w:numPr>
                <w:ilvl w:val="0"/>
                <w:numId w:val="6"/>
              </w:numPr>
              <w:tabs>
                <w:tab w:val="clear" w:pos="720"/>
              </w:tabs>
              <w:spacing w:before="120" w:after="120" w:line="276" w:lineRule="auto"/>
              <w:ind w:left="425" w:hanging="425"/>
              <w:rPr>
                <w:rFonts w:ascii="Arial" w:hAnsi="Arial"/>
              </w:rPr>
            </w:pPr>
            <w:r>
              <w:rPr>
                <w:rFonts w:ascii="Arial" w:hAnsi="Arial"/>
              </w:rPr>
              <w:t>Agenda item at safety meeting and</w:t>
            </w:r>
            <w:r w:rsidRPr="00351398">
              <w:rPr>
                <w:rFonts w:ascii="Arial" w:hAnsi="Arial"/>
              </w:rPr>
              <w:t xml:space="preserve"> toolbox talk</w:t>
            </w:r>
            <w:r>
              <w:rPr>
                <w:rFonts w:ascii="Arial" w:hAnsi="Arial"/>
              </w:rPr>
              <w:t>s</w:t>
            </w:r>
          </w:p>
        </w:tc>
        <w:tc>
          <w:tcPr>
            <w:tcW w:w="3231" w:type="dxa"/>
            <w:shd w:val="clear" w:color="auto" w:fill="auto"/>
          </w:tcPr>
          <w:p w:rsidR="00434447" w:rsidRPr="00351398" w:rsidRDefault="00434447" w:rsidP="00CD326F">
            <w:pPr>
              <w:spacing w:before="120" w:after="120" w:line="276" w:lineRule="auto"/>
              <w:ind w:left="425" w:hanging="425"/>
              <w:rPr>
                <w:rFonts w:ascii="Arial" w:hAnsi="Arial"/>
              </w:rPr>
            </w:pPr>
            <w:r w:rsidRPr="00351398">
              <w:rPr>
                <w:rFonts w:ascii="Arial" w:hAnsi="Arial"/>
              </w:rPr>
              <w:t>(FORM 4A)</w:t>
            </w:r>
            <w:r>
              <w:rPr>
                <w:rFonts w:ascii="Arial" w:hAnsi="Arial"/>
              </w:rPr>
              <w:t xml:space="preserve"> and (FORM 4B)</w:t>
            </w:r>
          </w:p>
        </w:tc>
      </w:tr>
      <w:tr w:rsidR="00434447" w:rsidRPr="00351398" w:rsidTr="00CD326F">
        <w:tc>
          <w:tcPr>
            <w:tcW w:w="5154" w:type="dxa"/>
            <w:shd w:val="clear" w:color="auto" w:fill="auto"/>
          </w:tcPr>
          <w:p w:rsidR="00434447" w:rsidRPr="00351398" w:rsidRDefault="00434447" w:rsidP="00CD326F">
            <w:pPr>
              <w:numPr>
                <w:ilvl w:val="0"/>
                <w:numId w:val="6"/>
              </w:numPr>
              <w:tabs>
                <w:tab w:val="clear" w:pos="720"/>
              </w:tabs>
              <w:spacing w:before="120" w:after="120" w:line="276" w:lineRule="auto"/>
              <w:ind w:left="425" w:hanging="425"/>
              <w:rPr>
                <w:rFonts w:ascii="Arial" w:hAnsi="Arial"/>
              </w:rPr>
            </w:pPr>
            <w:r w:rsidRPr="00351398">
              <w:rPr>
                <w:rFonts w:ascii="Arial" w:hAnsi="Arial"/>
              </w:rPr>
              <w:t xml:space="preserve">Regular </w:t>
            </w:r>
            <w:r>
              <w:rPr>
                <w:rFonts w:ascii="Arial" w:hAnsi="Arial"/>
              </w:rPr>
              <w:t>w</w:t>
            </w:r>
            <w:r w:rsidRPr="00351398">
              <w:rPr>
                <w:rFonts w:ascii="Arial" w:hAnsi="Arial"/>
              </w:rPr>
              <w:t xml:space="preserve">orkplace </w:t>
            </w:r>
            <w:r>
              <w:rPr>
                <w:rFonts w:ascii="Arial" w:hAnsi="Arial"/>
              </w:rPr>
              <w:t>i</w:t>
            </w:r>
            <w:r w:rsidRPr="00351398">
              <w:rPr>
                <w:rFonts w:ascii="Arial" w:hAnsi="Arial"/>
              </w:rPr>
              <w:t xml:space="preserve">nspections </w:t>
            </w:r>
          </w:p>
        </w:tc>
        <w:tc>
          <w:tcPr>
            <w:tcW w:w="3231" w:type="dxa"/>
            <w:shd w:val="clear" w:color="auto" w:fill="auto"/>
          </w:tcPr>
          <w:p w:rsidR="00434447" w:rsidRPr="00351398" w:rsidRDefault="00434447" w:rsidP="00CD326F">
            <w:pPr>
              <w:spacing w:before="120" w:after="120" w:line="276" w:lineRule="auto"/>
              <w:ind w:left="425" w:hanging="425"/>
              <w:rPr>
                <w:rFonts w:ascii="Arial" w:hAnsi="Arial"/>
              </w:rPr>
            </w:pPr>
            <w:r w:rsidRPr="00351398">
              <w:rPr>
                <w:rFonts w:ascii="Arial" w:hAnsi="Arial"/>
              </w:rPr>
              <w:t>(FORM 6B</w:t>
            </w:r>
            <w:r>
              <w:rPr>
                <w:rFonts w:ascii="Arial" w:hAnsi="Arial"/>
              </w:rPr>
              <w:t>)</w:t>
            </w:r>
            <w:r w:rsidRPr="00351398">
              <w:rPr>
                <w:rFonts w:ascii="Arial" w:hAnsi="Arial"/>
              </w:rPr>
              <w:t xml:space="preserve"> </w:t>
            </w:r>
          </w:p>
        </w:tc>
      </w:tr>
      <w:tr w:rsidR="00434447" w:rsidRPr="00351398" w:rsidTr="00CD326F">
        <w:tc>
          <w:tcPr>
            <w:tcW w:w="5154" w:type="dxa"/>
            <w:shd w:val="clear" w:color="auto" w:fill="auto"/>
          </w:tcPr>
          <w:p w:rsidR="00434447" w:rsidRPr="00351398" w:rsidRDefault="00434447" w:rsidP="00CD326F">
            <w:pPr>
              <w:numPr>
                <w:ilvl w:val="0"/>
                <w:numId w:val="6"/>
              </w:numPr>
              <w:tabs>
                <w:tab w:val="clear" w:pos="720"/>
              </w:tabs>
              <w:spacing w:before="120" w:after="120" w:line="276" w:lineRule="auto"/>
              <w:ind w:left="425" w:hanging="425"/>
              <w:rPr>
                <w:rFonts w:ascii="Arial" w:hAnsi="Arial"/>
              </w:rPr>
            </w:pPr>
            <w:r w:rsidRPr="00351398">
              <w:rPr>
                <w:rFonts w:ascii="Arial" w:hAnsi="Arial"/>
              </w:rPr>
              <w:t xml:space="preserve">Safe </w:t>
            </w:r>
            <w:r>
              <w:rPr>
                <w:rFonts w:ascii="Arial" w:hAnsi="Arial"/>
              </w:rPr>
              <w:t>w</w:t>
            </w:r>
            <w:r w:rsidRPr="00351398">
              <w:rPr>
                <w:rFonts w:ascii="Arial" w:hAnsi="Arial"/>
              </w:rPr>
              <w:t xml:space="preserve">ork </w:t>
            </w:r>
            <w:r>
              <w:rPr>
                <w:rFonts w:ascii="Arial" w:hAnsi="Arial"/>
              </w:rPr>
              <w:t>m</w:t>
            </w:r>
            <w:r w:rsidRPr="00351398">
              <w:rPr>
                <w:rFonts w:ascii="Arial" w:hAnsi="Arial"/>
              </w:rPr>
              <w:t xml:space="preserve">ethod </w:t>
            </w:r>
            <w:r>
              <w:rPr>
                <w:rFonts w:ascii="Arial" w:hAnsi="Arial"/>
              </w:rPr>
              <w:t>s</w:t>
            </w:r>
            <w:r w:rsidRPr="00351398">
              <w:rPr>
                <w:rFonts w:ascii="Arial" w:hAnsi="Arial"/>
              </w:rPr>
              <w:t>tatements</w:t>
            </w:r>
            <w:r>
              <w:rPr>
                <w:rFonts w:ascii="Arial" w:hAnsi="Arial"/>
              </w:rPr>
              <w:t xml:space="preserve">, high risk permits and informal risk assessments </w:t>
            </w:r>
          </w:p>
        </w:tc>
        <w:tc>
          <w:tcPr>
            <w:tcW w:w="3231" w:type="dxa"/>
            <w:shd w:val="clear" w:color="auto" w:fill="auto"/>
          </w:tcPr>
          <w:p w:rsidR="00434447" w:rsidRPr="00351398" w:rsidRDefault="00434447" w:rsidP="00CD326F">
            <w:pPr>
              <w:spacing w:before="120" w:after="120" w:line="276" w:lineRule="auto"/>
              <w:ind w:left="425" w:hanging="425"/>
              <w:rPr>
                <w:rFonts w:ascii="Arial" w:hAnsi="Arial"/>
              </w:rPr>
            </w:pPr>
            <w:r w:rsidRPr="00351398">
              <w:rPr>
                <w:rFonts w:ascii="Arial" w:hAnsi="Arial"/>
              </w:rPr>
              <w:t>(FORM  8A</w:t>
            </w:r>
            <w:r w:rsidR="00371985">
              <w:rPr>
                <w:rFonts w:ascii="Arial" w:hAnsi="Arial"/>
              </w:rPr>
              <w:t>, 8B, 8</w:t>
            </w:r>
            <w:r>
              <w:rPr>
                <w:rFonts w:ascii="Arial" w:hAnsi="Arial"/>
              </w:rPr>
              <w:t>D</w:t>
            </w:r>
            <w:r w:rsidRPr="00351398">
              <w:rPr>
                <w:rFonts w:ascii="Arial" w:hAnsi="Arial"/>
              </w:rPr>
              <w:t>)</w:t>
            </w:r>
            <w:r>
              <w:rPr>
                <w:rFonts w:ascii="Arial" w:hAnsi="Arial"/>
              </w:rPr>
              <w:br/>
              <w:t>(Take 5)</w:t>
            </w:r>
          </w:p>
        </w:tc>
      </w:tr>
      <w:tr w:rsidR="00434447" w:rsidRPr="00351398" w:rsidTr="00CD326F">
        <w:tc>
          <w:tcPr>
            <w:tcW w:w="5154" w:type="dxa"/>
            <w:shd w:val="clear" w:color="auto" w:fill="auto"/>
          </w:tcPr>
          <w:p w:rsidR="00434447" w:rsidRPr="00351398" w:rsidRDefault="00434447" w:rsidP="00CD326F">
            <w:pPr>
              <w:numPr>
                <w:ilvl w:val="0"/>
                <w:numId w:val="6"/>
              </w:numPr>
              <w:tabs>
                <w:tab w:val="clear" w:pos="720"/>
              </w:tabs>
              <w:spacing w:before="120" w:after="120" w:line="276" w:lineRule="auto"/>
              <w:ind w:left="425" w:hanging="425"/>
              <w:rPr>
                <w:rFonts w:ascii="Arial" w:hAnsi="Arial"/>
              </w:rPr>
            </w:pPr>
            <w:r w:rsidRPr="00351398">
              <w:rPr>
                <w:rFonts w:ascii="Arial" w:hAnsi="Arial"/>
              </w:rPr>
              <w:t>Reviewing hazards with contractors during inductions</w:t>
            </w:r>
          </w:p>
          <w:p w:rsidR="00434447" w:rsidRPr="00434447" w:rsidRDefault="00434447" w:rsidP="00CD326F">
            <w:pPr>
              <w:numPr>
                <w:ilvl w:val="0"/>
                <w:numId w:val="6"/>
              </w:numPr>
              <w:tabs>
                <w:tab w:val="clear" w:pos="720"/>
              </w:tabs>
              <w:spacing w:before="120" w:after="120" w:line="276" w:lineRule="auto"/>
              <w:ind w:left="425" w:hanging="425"/>
              <w:rPr>
                <w:rFonts w:ascii="Arial" w:hAnsi="Arial"/>
              </w:rPr>
            </w:pPr>
            <w:r w:rsidRPr="0065280F">
              <w:rPr>
                <w:rFonts w:ascii="Arial" w:hAnsi="Arial"/>
              </w:rPr>
              <w:t xml:space="preserve">Development of </w:t>
            </w:r>
            <w:r>
              <w:rPr>
                <w:rFonts w:ascii="Arial" w:hAnsi="Arial"/>
              </w:rPr>
              <w:t>p</w:t>
            </w:r>
            <w:r w:rsidRPr="0065280F">
              <w:rPr>
                <w:rFonts w:ascii="Arial" w:hAnsi="Arial"/>
              </w:rPr>
              <w:t xml:space="preserve">rincipal </w:t>
            </w:r>
            <w:r>
              <w:rPr>
                <w:rFonts w:ascii="Arial" w:hAnsi="Arial"/>
              </w:rPr>
              <w:t>h</w:t>
            </w:r>
            <w:r w:rsidRPr="0065280F">
              <w:rPr>
                <w:rFonts w:ascii="Arial" w:hAnsi="Arial"/>
              </w:rPr>
              <w:t xml:space="preserve">azard </w:t>
            </w:r>
            <w:r>
              <w:rPr>
                <w:rFonts w:ascii="Arial" w:hAnsi="Arial"/>
              </w:rPr>
              <w:t>m</w:t>
            </w:r>
            <w:r w:rsidRPr="0065280F">
              <w:rPr>
                <w:rFonts w:ascii="Arial" w:hAnsi="Arial"/>
              </w:rPr>
              <w:t xml:space="preserve">anagement </w:t>
            </w:r>
            <w:r>
              <w:rPr>
                <w:rFonts w:ascii="Arial" w:hAnsi="Arial"/>
              </w:rPr>
              <w:t>p</w:t>
            </w:r>
            <w:r w:rsidRPr="0065280F">
              <w:rPr>
                <w:rFonts w:ascii="Arial" w:hAnsi="Arial"/>
              </w:rPr>
              <w:t xml:space="preserve">lans (PHMP) </w:t>
            </w:r>
            <w:r>
              <w:rPr>
                <w:rFonts w:ascii="Arial" w:hAnsi="Arial"/>
              </w:rPr>
              <w:t>and p</w:t>
            </w:r>
            <w:r w:rsidRPr="0065280F">
              <w:rPr>
                <w:rFonts w:ascii="Arial" w:hAnsi="Arial"/>
              </w:rPr>
              <w:t xml:space="preserve">rincipal </w:t>
            </w:r>
            <w:r>
              <w:rPr>
                <w:rFonts w:ascii="Arial" w:hAnsi="Arial"/>
              </w:rPr>
              <w:t>c</w:t>
            </w:r>
            <w:r w:rsidRPr="0065280F">
              <w:rPr>
                <w:rFonts w:ascii="Arial" w:hAnsi="Arial"/>
              </w:rPr>
              <w:t xml:space="preserve">ontrol </w:t>
            </w:r>
            <w:r>
              <w:rPr>
                <w:rFonts w:ascii="Arial" w:hAnsi="Arial"/>
              </w:rPr>
              <w:t>p</w:t>
            </w:r>
            <w:r w:rsidRPr="0065280F">
              <w:rPr>
                <w:rFonts w:ascii="Arial" w:hAnsi="Arial"/>
              </w:rPr>
              <w:t>lans</w:t>
            </w:r>
            <w:r>
              <w:rPr>
                <w:rFonts w:ascii="Arial" w:hAnsi="Arial"/>
              </w:rPr>
              <w:t xml:space="preserve"> (PCP)</w:t>
            </w:r>
          </w:p>
        </w:tc>
        <w:tc>
          <w:tcPr>
            <w:tcW w:w="3231" w:type="dxa"/>
            <w:shd w:val="clear" w:color="auto" w:fill="auto"/>
          </w:tcPr>
          <w:p w:rsidR="00434447" w:rsidRDefault="00434447" w:rsidP="00CD326F">
            <w:pPr>
              <w:spacing w:before="120" w:after="120" w:line="276" w:lineRule="auto"/>
              <w:ind w:left="425" w:hanging="425"/>
              <w:rPr>
                <w:rFonts w:ascii="Arial" w:hAnsi="Arial"/>
              </w:rPr>
            </w:pPr>
            <w:r>
              <w:rPr>
                <w:rFonts w:ascii="Arial" w:hAnsi="Arial"/>
              </w:rPr>
              <w:t>(FORM 13</w:t>
            </w:r>
            <w:r w:rsidRPr="00351398">
              <w:rPr>
                <w:rFonts w:ascii="Arial" w:hAnsi="Arial"/>
              </w:rPr>
              <w:t xml:space="preserve"> C)</w:t>
            </w:r>
          </w:p>
          <w:p w:rsidR="00434447" w:rsidRDefault="00434447" w:rsidP="00CD326F">
            <w:pPr>
              <w:spacing w:before="120" w:after="120" w:line="276" w:lineRule="auto"/>
              <w:ind w:left="425" w:hanging="425"/>
              <w:rPr>
                <w:rFonts w:ascii="Arial" w:hAnsi="Arial"/>
              </w:rPr>
            </w:pPr>
          </w:p>
          <w:p w:rsidR="00434447" w:rsidRPr="00351398" w:rsidRDefault="00434447" w:rsidP="00CD326F">
            <w:pPr>
              <w:spacing w:before="120" w:after="120" w:line="276" w:lineRule="auto"/>
              <w:ind w:left="425" w:hanging="425"/>
              <w:rPr>
                <w:rFonts w:ascii="Arial" w:hAnsi="Arial"/>
              </w:rPr>
            </w:pPr>
            <w:r>
              <w:rPr>
                <w:rFonts w:ascii="Arial" w:hAnsi="Arial"/>
              </w:rPr>
              <w:t>(FORMS in Section 10,11, 19)</w:t>
            </w:r>
          </w:p>
        </w:tc>
      </w:tr>
    </w:tbl>
    <w:p w:rsidR="00434447" w:rsidRPr="00434447" w:rsidRDefault="004D28B9" w:rsidP="00CD326F">
      <w:pPr>
        <w:pStyle w:val="ListParagraph"/>
        <w:numPr>
          <w:ilvl w:val="0"/>
          <w:numId w:val="3"/>
        </w:numPr>
        <w:spacing w:before="120" w:after="120" w:line="276" w:lineRule="auto"/>
        <w:ind w:left="425" w:hanging="425"/>
        <w:contextualSpacing w:val="0"/>
        <w:rPr>
          <w:rFonts w:ascii="Arial" w:hAnsi="Arial" w:cs="Arial"/>
        </w:rPr>
      </w:pPr>
      <w:r w:rsidRPr="00434447">
        <w:rPr>
          <w:rFonts w:ascii="Arial" w:hAnsi="Arial" w:cs="Arial"/>
          <w:b/>
        </w:rPr>
        <w:t>WHO:</w:t>
      </w:r>
      <w:r w:rsidRPr="00434447">
        <w:rPr>
          <w:rFonts w:ascii="Arial" w:hAnsi="Arial" w:cs="Arial"/>
        </w:rPr>
        <w:t xml:space="preserve"> </w:t>
      </w:r>
      <w:r w:rsidR="00434447" w:rsidRPr="00434447">
        <w:rPr>
          <w:rFonts w:ascii="Arial" w:hAnsi="Arial" w:cs="Arial"/>
        </w:rPr>
        <w:t>The risk management program will be used by all people who work at our mine.  It is the responsibility of ____________________</w:t>
      </w:r>
      <w:proofErr w:type="gramStart"/>
      <w:r w:rsidR="00434447" w:rsidRPr="00434447">
        <w:rPr>
          <w:rFonts w:ascii="Arial" w:hAnsi="Arial" w:cs="Arial"/>
        </w:rPr>
        <w:t>_</w:t>
      </w:r>
      <w:r w:rsidR="00434447" w:rsidRPr="00434447">
        <w:rPr>
          <w:rFonts w:ascii="Arial" w:hAnsi="Arial" w:cs="Arial"/>
          <w:sz w:val="16"/>
          <w:szCs w:val="16"/>
        </w:rPr>
        <w:t>(</w:t>
      </w:r>
      <w:proofErr w:type="gramEnd"/>
      <w:r w:rsidR="00434447" w:rsidRPr="00434447">
        <w:rPr>
          <w:rFonts w:ascii="Arial" w:hAnsi="Arial" w:cs="Arial"/>
          <w:sz w:val="16"/>
          <w:szCs w:val="16"/>
        </w:rPr>
        <w:t>nominated person)</w:t>
      </w:r>
      <w:r w:rsidR="00434447" w:rsidRPr="00434447">
        <w:rPr>
          <w:rFonts w:ascii="Arial" w:hAnsi="Arial" w:cs="Arial"/>
        </w:rPr>
        <w:t xml:space="preserve"> to explain to the workers and contractors the importance of using our risk management program and to ensure that each person has an appropriate level of training in the risk management program.</w:t>
      </w:r>
      <w:r w:rsidR="00E52066">
        <w:rPr>
          <w:rFonts w:ascii="Arial" w:hAnsi="Arial" w:cs="Arial"/>
        </w:rPr>
        <w:t xml:space="preserve"> The site inspection will be carried out by using </w:t>
      </w:r>
      <w:r w:rsidR="00434447">
        <w:rPr>
          <w:rFonts w:ascii="Arial" w:hAnsi="Arial" w:cs="Arial"/>
        </w:rPr>
        <w:t>‘w</w:t>
      </w:r>
      <w:r w:rsidR="00434447" w:rsidRPr="00434447">
        <w:rPr>
          <w:rFonts w:ascii="Arial" w:hAnsi="Arial" w:cs="Arial"/>
        </w:rPr>
        <w:t xml:space="preserve">orkplace </w:t>
      </w:r>
      <w:r w:rsidR="00434447">
        <w:rPr>
          <w:rFonts w:ascii="Arial" w:hAnsi="Arial" w:cs="Arial"/>
        </w:rPr>
        <w:t>i</w:t>
      </w:r>
      <w:r w:rsidR="00434447" w:rsidRPr="00434447">
        <w:rPr>
          <w:rFonts w:ascii="Arial" w:hAnsi="Arial" w:cs="Arial"/>
        </w:rPr>
        <w:t xml:space="preserve">nspection </w:t>
      </w:r>
      <w:r w:rsidR="00434447">
        <w:rPr>
          <w:rFonts w:ascii="Arial" w:hAnsi="Arial" w:cs="Arial"/>
        </w:rPr>
        <w:t>f</w:t>
      </w:r>
      <w:r w:rsidR="00434447" w:rsidRPr="00434447">
        <w:rPr>
          <w:rFonts w:ascii="Arial" w:hAnsi="Arial" w:cs="Arial"/>
        </w:rPr>
        <w:t>orm</w:t>
      </w:r>
      <w:r w:rsidR="00434447">
        <w:rPr>
          <w:rFonts w:ascii="Arial" w:hAnsi="Arial" w:cs="Arial"/>
        </w:rPr>
        <w:t>’</w:t>
      </w:r>
      <w:r w:rsidR="00434447" w:rsidRPr="00434447">
        <w:rPr>
          <w:rFonts w:ascii="Arial" w:hAnsi="Arial" w:cs="Arial"/>
        </w:rPr>
        <w:t xml:space="preserve"> (F</w:t>
      </w:r>
      <w:r w:rsidR="00CD326F">
        <w:rPr>
          <w:rFonts w:ascii="Arial" w:hAnsi="Arial" w:cs="Arial"/>
        </w:rPr>
        <w:t>orm</w:t>
      </w:r>
      <w:r w:rsidR="00434447" w:rsidRPr="00434447">
        <w:rPr>
          <w:rFonts w:ascii="Arial" w:hAnsi="Arial" w:cs="Arial"/>
        </w:rPr>
        <w:t xml:space="preserve"> 6B or 6D) as the centrepiece of our risk management program.  _________________</w:t>
      </w:r>
      <w:proofErr w:type="gramStart"/>
      <w:r w:rsidR="00434447" w:rsidRPr="00434447">
        <w:rPr>
          <w:rFonts w:ascii="Arial" w:hAnsi="Arial" w:cs="Arial"/>
        </w:rPr>
        <w:t>_</w:t>
      </w:r>
      <w:r w:rsidR="00087AB3" w:rsidRPr="00434447">
        <w:rPr>
          <w:rFonts w:ascii="Arial" w:hAnsi="Arial" w:cs="Arial"/>
          <w:sz w:val="16"/>
          <w:szCs w:val="16"/>
        </w:rPr>
        <w:t>(</w:t>
      </w:r>
      <w:proofErr w:type="gramEnd"/>
      <w:r w:rsidR="00087AB3" w:rsidRPr="00434447">
        <w:rPr>
          <w:rFonts w:ascii="Arial" w:hAnsi="Arial" w:cs="Arial"/>
          <w:sz w:val="16"/>
          <w:szCs w:val="16"/>
        </w:rPr>
        <w:t>nominated person)</w:t>
      </w:r>
      <w:r w:rsidR="00087AB3" w:rsidRPr="00434447">
        <w:rPr>
          <w:rFonts w:ascii="Arial" w:hAnsi="Arial" w:cs="Arial"/>
        </w:rPr>
        <w:t xml:space="preserve"> </w:t>
      </w:r>
      <w:r w:rsidR="00434447" w:rsidRPr="00434447">
        <w:rPr>
          <w:rFonts w:ascii="Arial" w:hAnsi="Arial" w:cs="Arial"/>
        </w:rPr>
        <w:t xml:space="preserve"> and _________________</w:t>
      </w:r>
      <w:r w:rsidR="00087AB3" w:rsidRPr="00434447">
        <w:rPr>
          <w:rFonts w:ascii="Arial" w:hAnsi="Arial" w:cs="Arial"/>
          <w:sz w:val="16"/>
          <w:szCs w:val="16"/>
        </w:rPr>
        <w:t>(nominated person)</w:t>
      </w:r>
      <w:r w:rsidR="00E52066">
        <w:rPr>
          <w:rFonts w:ascii="Arial" w:hAnsi="Arial" w:cs="Arial"/>
          <w:sz w:val="16"/>
          <w:szCs w:val="16"/>
        </w:rPr>
        <w:t xml:space="preserve">. </w:t>
      </w:r>
      <w:r w:rsidR="00087AB3" w:rsidRPr="00434447">
        <w:rPr>
          <w:rFonts w:ascii="Arial" w:hAnsi="Arial" w:cs="Arial"/>
        </w:rPr>
        <w:t xml:space="preserve"> </w:t>
      </w:r>
      <w:r w:rsidR="00E52066">
        <w:rPr>
          <w:rFonts w:ascii="Arial" w:hAnsi="Arial" w:cs="Arial"/>
        </w:rPr>
        <w:t>They w</w:t>
      </w:r>
      <w:r w:rsidR="00434447" w:rsidRPr="00434447">
        <w:rPr>
          <w:rFonts w:ascii="Arial" w:hAnsi="Arial" w:cs="Arial"/>
        </w:rPr>
        <w:t>ill conduct a whole of site hazard identification process as the first step in developing our safety management system.</w:t>
      </w:r>
    </w:p>
    <w:p w:rsidR="00182A5D" w:rsidRDefault="00E52066" w:rsidP="00CD326F">
      <w:pPr>
        <w:pStyle w:val="ListParagraph"/>
        <w:numPr>
          <w:ilvl w:val="0"/>
          <w:numId w:val="3"/>
        </w:numPr>
        <w:spacing w:before="120" w:after="120" w:line="276" w:lineRule="auto"/>
        <w:ind w:left="425" w:hanging="425"/>
        <w:contextualSpacing w:val="0"/>
        <w:rPr>
          <w:rFonts w:ascii="Arial" w:hAnsi="Arial" w:cs="Arial"/>
        </w:rPr>
      </w:pPr>
      <w:r w:rsidRPr="00E52066">
        <w:rPr>
          <w:rFonts w:ascii="Arial" w:hAnsi="Arial" w:cs="Arial"/>
          <w:b/>
        </w:rPr>
        <w:t>HOW:</w:t>
      </w:r>
      <w:r>
        <w:rPr>
          <w:rFonts w:ascii="Arial" w:hAnsi="Arial" w:cs="Arial"/>
        </w:rPr>
        <w:t xml:space="preserve"> </w:t>
      </w:r>
      <w:r w:rsidR="00434447" w:rsidRPr="00434447">
        <w:rPr>
          <w:rFonts w:ascii="Arial" w:hAnsi="Arial" w:cs="Arial"/>
        </w:rPr>
        <w:t xml:space="preserve">Once we have identified our potential hazards we </w:t>
      </w:r>
      <w:r w:rsidR="00182A5D">
        <w:rPr>
          <w:rFonts w:ascii="Arial" w:hAnsi="Arial" w:cs="Arial"/>
        </w:rPr>
        <w:t>will</w:t>
      </w:r>
      <w:r w:rsidR="00434447" w:rsidRPr="00434447">
        <w:rPr>
          <w:rFonts w:ascii="Arial" w:hAnsi="Arial" w:cs="Arial"/>
        </w:rPr>
        <w:t xml:space="preserve"> apply our risk assessment program to these hazards. This consists of systematically assessing the hazards against our risk matrix, which determines the appropriate response required to protect the health and safety of workers on site.</w:t>
      </w:r>
    </w:p>
    <w:p w:rsidR="00182A5D" w:rsidRDefault="00182A5D" w:rsidP="00182A5D">
      <w:pPr>
        <w:pStyle w:val="BodyText"/>
      </w:pPr>
      <w:r>
        <w:br w:type="page"/>
      </w:r>
    </w:p>
    <w:p w:rsidR="00434447" w:rsidRPr="00182A5D" w:rsidRDefault="00182A5D" w:rsidP="00384D76">
      <w:pPr>
        <w:pStyle w:val="ListParagraph"/>
        <w:spacing w:before="120" w:after="120" w:line="276" w:lineRule="auto"/>
        <w:ind w:left="-14"/>
        <w:contextualSpacing w:val="0"/>
        <w:rPr>
          <w:rFonts w:ascii="Gibson" w:hAnsi="Gibson" w:cs="Arial"/>
          <w:sz w:val="36"/>
          <w:szCs w:val="36"/>
        </w:rPr>
      </w:pPr>
      <w:r w:rsidRPr="00182A5D">
        <w:rPr>
          <w:rFonts w:ascii="Gibson" w:hAnsi="Gibson" w:cs="Arial"/>
          <w:sz w:val="36"/>
          <w:szCs w:val="36"/>
        </w:rPr>
        <w:lastRenderedPageBreak/>
        <w:t>Risk assessment rating</w:t>
      </w:r>
    </w:p>
    <w:p w:rsidR="00182A5D" w:rsidRDefault="00182A5D" w:rsidP="00384D76">
      <w:pPr>
        <w:pStyle w:val="ListParagraph"/>
        <w:spacing w:before="120" w:after="120" w:line="276" w:lineRule="auto"/>
        <w:ind w:left="-14"/>
        <w:contextualSpacing w:val="0"/>
        <w:rPr>
          <w:rFonts w:ascii="Arial" w:hAnsi="Arial" w:cs="Arial"/>
        </w:rPr>
      </w:pPr>
      <w:r>
        <w:rPr>
          <w:rFonts w:ascii="Arial" w:hAnsi="Arial" w:cs="Arial"/>
        </w:rPr>
        <w:t>Risk = Likelihood (probability) x consequence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816"/>
        <w:gridCol w:w="1118"/>
        <w:gridCol w:w="2231"/>
        <w:gridCol w:w="561"/>
        <w:gridCol w:w="1814"/>
        <w:gridCol w:w="1398"/>
      </w:tblGrid>
      <w:tr w:rsidR="00182A5D" w:rsidRPr="00182A5D" w:rsidTr="00CD326F">
        <w:trPr>
          <w:cantSplit/>
        </w:trPr>
        <w:tc>
          <w:tcPr>
            <w:tcW w:w="5554" w:type="dxa"/>
            <w:gridSpan w:val="4"/>
            <w:tcBorders>
              <w:right w:val="double" w:sz="4" w:space="0" w:color="auto"/>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Step 1 Assess the</w:t>
            </w:r>
          </w:p>
        </w:tc>
        <w:tc>
          <w:tcPr>
            <w:tcW w:w="3773" w:type="dxa"/>
            <w:gridSpan w:val="3"/>
            <w:tcBorders>
              <w:top w:val="nil"/>
              <w:left w:val="double" w:sz="4" w:space="0" w:color="auto"/>
              <w:bottom w:val="nil"/>
              <w:right w:val="nil"/>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Step 2 Assess the</w:t>
            </w:r>
          </w:p>
        </w:tc>
      </w:tr>
      <w:tr w:rsidR="00182A5D" w:rsidRPr="00182A5D" w:rsidTr="00CD326F">
        <w:trPr>
          <w:cantSplit/>
        </w:trPr>
        <w:tc>
          <w:tcPr>
            <w:tcW w:w="5554" w:type="dxa"/>
            <w:gridSpan w:val="4"/>
            <w:tcBorders>
              <w:right w:val="double" w:sz="4" w:space="0" w:color="auto"/>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Likelihood</w:t>
            </w:r>
          </w:p>
        </w:tc>
        <w:tc>
          <w:tcPr>
            <w:tcW w:w="3773" w:type="dxa"/>
            <w:gridSpan w:val="3"/>
            <w:tcBorders>
              <w:top w:val="nil"/>
              <w:left w:val="double" w:sz="4" w:space="0" w:color="auto"/>
              <w:bottom w:val="nil"/>
              <w:right w:val="nil"/>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Consequences</w:t>
            </w:r>
          </w:p>
        </w:tc>
      </w:tr>
      <w:tr w:rsidR="00182A5D" w:rsidRPr="00182A5D" w:rsidTr="00CD326F">
        <w:trPr>
          <w:cantSplit/>
          <w:trHeight w:hRule="exact" w:val="567"/>
        </w:trPr>
        <w:tc>
          <w:tcPr>
            <w:tcW w:w="389" w:type="dxa"/>
            <w:vAlign w:val="center"/>
          </w:tcPr>
          <w:p w:rsidR="00182A5D" w:rsidRPr="00182A5D" w:rsidRDefault="00182A5D" w:rsidP="008146D1">
            <w:pPr>
              <w:pStyle w:val="Heading4"/>
              <w:rPr>
                <w:rFonts w:ascii="Gibson" w:hAnsi="Gibson"/>
                <w:i w:val="0"/>
                <w:sz w:val="20"/>
              </w:rPr>
            </w:pPr>
            <w:r w:rsidRPr="00182A5D">
              <w:rPr>
                <w:rFonts w:ascii="Gibson" w:hAnsi="Gibson"/>
                <w:i w:val="0"/>
                <w:sz w:val="20"/>
              </w:rPr>
              <w:t>L1</w:t>
            </w:r>
          </w:p>
        </w:tc>
        <w:tc>
          <w:tcPr>
            <w:tcW w:w="1816"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Happens every time we operate</w:t>
            </w:r>
          </w:p>
        </w:tc>
        <w:tc>
          <w:tcPr>
            <w:tcW w:w="111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Almost Certain</w:t>
            </w:r>
          </w:p>
        </w:tc>
        <w:tc>
          <w:tcPr>
            <w:tcW w:w="2231" w:type="dxa"/>
            <w:tcBorders>
              <w:right w:val="double" w:sz="4" w:space="0" w:color="auto"/>
            </w:tcBorders>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Common or repeating occurrence</w:t>
            </w:r>
          </w:p>
        </w:tc>
        <w:tc>
          <w:tcPr>
            <w:tcW w:w="561" w:type="dxa"/>
            <w:tcBorders>
              <w:top w:val="nil"/>
              <w:left w:val="double" w:sz="4" w:space="0" w:color="auto"/>
            </w:tcBorders>
            <w:vAlign w:val="center"/>
          </w:tcPr>
          <w:p w:rsidR="00182A5D" w:rsidRPr="00182A5D" w:rsidRDefault="00182A5D" w:rsidP="008146D1">
            <w:pPr>
              <w:pStyle w:val="Heading4"/>
              <w:rPr>
                <w:rFonts w:ascii="Gibson" w:hAnsi="Gibson"/>
                <w:i w:val="0"/>
                <w:sz w:val="20"/>
              </w:rPr>
            </w:pPr>
            <w:r w:rsidRPr="00182A5D">
              <w:rPr>
                <w:rFonts w:ascii="Gibson" w:hAnsi="Gibson"/>
                <w:i w:val="0"/>
                <w:sz w:val="20"/>
              </w:rPr>
              <w:t>C1</w:t>
            </w:r>
          </w:p>
        </w:tc>
        <w:tc>
          <w:tcPr>
            <w:tcW w:w="1814" w:type="dxa"/>
            <w:tcBorders>
              <w:top w:val="nil"/>
            </w:tcBorders>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Fatality</w:t>
            </w:r>
          </w:p>
        </w:tc>
        <w:tc>
          <w:tcPr>
            <w:tcW w:w="139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Catastrophic</w:t>
            </w:r>
          </w:p>
        </w:tc>
      </w:tr>
      <w:tr w:rsidR="00182A5D" w:rsidRPr="00182A5D" w:rsidTr="00CD326F">
        <w:trPr>
          <w:cantSplit/>
          <w:trHeight w:hRule="exact" w:val="567"/>
        </w:trPr>
        <w:tc>
          <w:tcPr>
            <w:tcW w:w="389" w:type="dxa"/>
            <w:vAlign w:val="center"/>
          </w:tcPr>
          <w:p w:rsidR="00182A5D" w:rsidRPr="00182A5D" w:rsidRDefault="00182A5D" w:rsidP="008146D1">
            <w:pPr>
              <w:pStyle w:val="Heading4"/>
              <w:rPr>
                <w:rFonts w:ascii="Gibson" w:hAnsi="Gibson"/>
                <w:i w:val="0"/>
                <w:sz w:val="20"/>
              </w:rPr>
            </w:pPr>
            <w:r w:rsidRPr="00182A5D">
              <w:rPr>
                <w:rFonts w:ascii="Gibson" w:hAnsi="Gibson"/>
                <w:i w:val="0"/>
                <w:sz w:val="20"/>
              </w:rPr>
              <w:t>L2</w:t>
            </w:r>
          </w:p>
        </w:tc>
        <w:tc>
          <w:tcPr>
            <w:tcW w:w="1816"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Happens regularly (often)</w:t>
            </w:r>
          </w:p>
        </w:tc>
        <w:tc>
          <w:tcPr>
            <w:tcW w:w="111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Likely</w:t>
            </w:r>
          </w:p>
        </w:tc>
        <w:tc>
          <w:tcPr>
            <w:tcW w:w="2231" w:type="dxa"/>
            <w:tcBorders>
              <w:right w:val="double" w:sz="4" w:space="0" w:color="auto"/>
            </w:tcBorders>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Known to have occurred “has happened”</w:t>
            </w:r>
          </w:p>
        </w:tc>
        <w:tc>
          <w:tcPr>
            <w:tcW w:w="561" w:type="dxa"/>
            <w:tcBorders>
              <w:left w:val="double" w:sz="4" w:space="0" w:color="auto"/>
            </w:tcBorders>
            <w:vAlign w:val="center"/>
          </w:tcPr>
          <w:p w:rsidR="00182A5D" w:rsidRPr="00182A5D" w:rsidRDefault="00182A5D" w:rsidP="008146D1">
            <w:pPr>
              <w:pStyle w:val="Heading4"/>
              <w:rPr>
                <w:rFonts w:ascii="Gibson" w:hAnsi="Gibson"/>
                <w:i w:val="0"/>
                <w:sz w:val="20"/>
              </w:rPr>
            </w:pPr>
            <w:r w:rsidRPr="00182A5D">
              <w:rPr>
                <w:rFonts w:ascii="Gibson" w:hAnsi="Gibson"/>
                <w:i w:val="0"/>
                <w:sz w:val="20"/>
              </w:rPr>
              <w:t>C2</w:t>
            </w:r>
          </w:p>
        </w:tc>
        <w:tc>
          <w:tcPr>
            <w:tcW w:w="1814"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Permanent disability</w:t>
            </w:r>
          </w:p>
        </w:tc>
        <w:tc>
          <w:tcPr>
            <w:tcW w:w="139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Major</w:t>
            </w:r>
          </w:p>
        </w:tc>
      </w:tr>
      <w:tr w:rsidR="00182A5D" w:rsidRPr="00182A5D" w:rsidTr="00CD326F">
        <w:trPr>
          <w:cantSplit/>
          <w:trHeight w:hRule="exact" w:val="567"/>
        </w:trPr>
        <w:tc>
          <w:tcPr>
            <w:tcW w:w="389" w:type="dxa"/>
            <w:vAlign w:val="center"/>
          </w:tcPr>
          <w:p w:rsidR="00182A5D" w:rsidRPr="00182A5D" w:rsidRDefault="00182A5D" w:rsidP="008146D1">
            <w:pPr>
              <w:pStyle w:val="Heading4"/>
              <w:rPr>
                <w:rFonts w:ascii="Gibson" w:hAnsi="Gibson"/>
                <w:i w:val="0"/>
                <w:sz w:val="20"/>
              </w:rPr>
            </w:pPr>
            <w:r w:rsidRPr="00182A5D">
              <w:rPr>
                <w:rFonts w:ascii="Gibson" w:hAnsi="Gibson"/>
                <w:i w:val="0"/>
                <w:sz w:val="20"/>
              </w:rPr>
              <w:t>L3</w:t>
            </w:r>
          </w:p>
        </w:tc>
        <w:tc>
          <w:tcPr>
            <w:tcW w:w="1816"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Has happened (occasionally)</w:t>
            </w:r>
          </w:p>
        </w:tc>
        <w:tc>
          <w:tcPr>
            <w:tcW w:w="111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Possible</w:t>
            </w:r>
          </w:p>
        </w:tc>
        <w:tc>
          <w:tcPr>
            <w:tcW w:w="2231" w:type="dxa"/>
            <w:tcBorders>
              <w:right w:val="double" w:sz="4" w:space="0" w:color="auto"/>
            </w:tcBorders>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Could occur or “heard of it happening”</w:t>
            </w:r>
          </w:p>
        </w:tc>
        <w:tc>
          <w:tcPr>
            <w:tcW w:w="561" w:type="dxa"/>
            <w:tcBorders>
              <w:left w:val="double" w:sz="4" w:space="0" w:color="auto"/>
            </w:tcBorders>
            <w:vAlign w:val="center"/>
          </w:tcPr>
          <w:p w:rsidR="00182A5D" w:rsidRPr="00182A5D" w:rsidRDefault="00182A5D" w:rsidP="008146D1">
            <w:pPr>
              <w:pStyle w:val="Heading4"/>
              <w:rPr>
                <w:rFonts w:ascii="Gibson" w:hAnsi="Gibson"/>
                <w:i w:val="0"/>
                <w:sz w:val="20"/>
              </w:rPr>
            </w:pPr>
            <w:r w:rsidRPr="00182A5D">
              <w:rPr>
                <w:rFonts w:ascii="Gibson" w:hAnsi="Gibson"/>
                <w:i w:val="0"/>
                <w:sz w:val="20"/>
              </w:rPr>
              <w:t>C3</w:t>
            </w:r>
          </w:p>
        </w:tc>
        <w:tc>
          <w:tcPr>
            <w:tcW w:w="1814"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Medical/hospital or lost time</w:t>
            </w:r>
          </w:p>
        </w:tc>
        <w:tc>
          <w:tcPr>
            <w:tcW w:w="139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Moderate</w:t>
            </w:r>
          </w:p>
        </w:tc>
      </w:tr>
      <w:tr w:rsidR="00182A5D" w:rsidRPr="00182A5D" w:rsidTr="00CD326F">
        <w:trPr>
          <w:cantSplit/>
          <w:trHeight w:hRule="exact" w:val="567"/>
        </w:trPr>
        <w:tc>
          <w:tcPr>
            <w:tcW w:w="389" w:type="dxa"/>
            <w:vAlign w:val="center"/>
          </w:tcPr>
          <w:p w:rsidR="00182A5D" w:rsidRPr="00182A5D" w:rsidRDefault="00182A5D" w:rsidP="008146D1">
            <w:pPr>
              <w:pStyle w:val="Heading4"/>
              <w:rPr>
                <w:rFonts w:ascii="Gibson" w:hAnsi="Gibson"/>
                <w:i w:val="0"/>
                <w:sz w:val="20"/>
              </w:rPr>
            </w:pPr>
            <w:r w:rsidRPr="00182A5D">
              <w:rPr>
                <w:rFonts w:ascii="Gibson" w:hAnsi="Gibson"/>
                <w:i w:val="0"/>
                <w:sz w:val="20"/>
              </w:rPr>
              <w:t>L4</w:t>
            </w:r>
          </w:p>
        </w:tc>
        <w:tc>
          <w:tcPr>
            <w:tcW w:w="1816"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Happens irregularly (almost never)</w:t>
            </w:r>
          </w:p>
        </w:tc>
        <w:tc>
          <w:tcPr>
            <w:tcW w:w="111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Unlikely</w:t>
            </w:r>
          </w:p>
        </w:tc>
        <w:tc>
          <w:tcPr>
            <w:tcW w:w="2231" w:type="dxa"/>
            <w:tcBorders>
              <w:right w:val="double" w:sz="4" w:space="0" w:color="auto"/>
            </w:tcBorders>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Not likely to occur</w:t>
            </w:r>
          </w:p>
        </w:tc>
        <w:tc>
          <w:tcPr>
            <w:tcW w:w="561" w:type="dxa"/>
            <w:tcBorders>
              <w:left w:val="double" w:sz="4" w:space="0" w:color="auto"/>
            </w:tcBorders>
            <w:vAlign w:val="center"/>
          </w:tcPr>
          <w:p w:rsidR="00182A5D" w:rsidRPr="00182A5D" w:rsidRDefault="00182A5D" w:rsidP="008146D1">
            <w:pPr>
              <w:pStyle w:val="Heading4"/>
              <w:rPr>
                <w:rFonts w:ascii="Gibson" w:hAnsi="Gibson"/>
                <w:i w:val="0"/>
                <w:sz w:val="20"/>
              </w:rPr>
            </w:pPr>
            <w:r w:rsidRPr="00182A5D">
              <w:rPr>
                <w:rFonts w:ascii="Gibson" w:hAnsi="Gibson"/>
                <w:i w:val="0"/>
                <w:sz w:val="20"/>
              </w:rPr>
              <w:t>C4</w:t>
            </w:r>
          </w:p>
        </w:tc>
        <w:tc>
          <w:tcPr>
            <w:tcW w:w="1814"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First aid or no lost time</w:t>
            </w:r>
          </w:p>
        </w:tc>
        <w:tc>
          <w:tcPr>
            <w:tcW w:w="1398" w:type="dxa"/>
            <w:tcBorders>
              <w:top w:val="single" w:sz="12" w:space="0" w:color="FFFFFF"/>
              <w:bottom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Minor</w:t>
            </w:r>
          </w:p>
        </w:tc>
      </w:tr>
      <w:tr w:rsidR="00182A5D" w:rsidRPr="00182A5D" w:rsidTr="00CD326F">
        <w:trPr>
          <w:cantSplit/>
          <w:trHeight w:hRule="exact" w:val="567"/>
        </w:trPr>
        <w:tc>
          <w:tcPr>
            <w:tcW w:w="389" w:type="dxa"/>
            <w:vAlign w:val="center"/>
          </w:tcPr>
          <w:p w:rsidR="00182A5D" w:rsidRPr="00182A5D" w:rsidRDefault="00182A5D" w:rsidP="008146D1">
            <w:pPr>
              <w:pStyle w:val="Heading4"/>
              <w:rPr>
                <w:rFonts w:ascii="Gibson" w:hAnsi="Gibson"/>
                <w:i w:val="0"/>
                <w:sz w:val="20"/>
              </w:rPr>
            </w:pPr>
            <w:r w:rsidRPr="00182A5D">
              <w:rPr>
                <w:rFonts w:ascii="Gibson" w:hAnsi="Gibson"/>
                <w:i w:val="0"/>
                <w:sz w:val="20"/>
              </w:rPr>
              <w:t>L5</w:t>
            </w:r>
          </w:p>
        </w:tc>
        <w:tc>
          <w:tcPr>
            <w:tcW w:w="1816"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Improbable (never)</w:t>
            </w:r>
          </w:p>
        </w:tc>
        <w:tc>
          <w:tcPr>
            <w:tcW w:w="1118" w:type="dxa"/>
            <w:tcBorders>
              <w:top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Rare</w:t>
            </w:r>
          </w:p>
        </w:tc>
        <w:tc>
          <w:tcPr>
            <w:tcW w:w="2231" w:type="dxa"/>
            <w:tcBorders>
              <w:right w:val="double" w:sz="4" w:space="0" w:color="auto"/>
            </w:tcBorders>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Practically impossible</w:t>
            </w:r>
          </w:p>
        </w:tc>
        <w:tc>
          <w:tcPr>
            <w:tcW w:w="561" w:type="dxa"/>
            <w:tcBorders>
              <w:left w:val="double" w:sz="4" w:space="0" w:color="auto"/>
            </w:tcBorders>
            <w:vAlign w:val="center"/>
          </w:tcPr>
          <w:p w:rsidR="00182A5D" w:rsidRPr="00182A5D" w:rsidRDefault="00182A5D" w:rsidP="008146D1">
            <w:pPr>
              <w:pStyle w:val="Heading4"/>
              <w:rPr>
                <w:rFonts w:ascii="Gibson" w:hAnsi="Gibson"/>
                <w:i w:val="0"/>
                <w:sz w:val="20"/>
              </w:rPr>
            </w:pPr>
            <w:r w:rsidRPr="00182A5D">
              <w:rPr>
                <w:rFonts w:ascii="Gibson" w:hAnsi="Gibson"/>
                <w:i w:val="0"/>
                <w:sz w:val="20"/>
              </w:rPr>
              <w:t>C5</w:t>
            </w:r>
          </w:p>
        </w:tc>
        <w:tc>
          <w:tcPr>
            <w:tcW w:w="1814" w:type="dxa"/>
            <w:vAlign w:val="center"/>
          </w:tcPr>
          <w:p w:rsidR="00182A5D" w:rsidRPr="00182A5D" w:rsidRDefault="00182A5D" w:rsidP="008146D1">
            <w:pPr>
              <w:pStyle w:val="Heading4"/>
              <w:rPr>
                <w:rFonts w:ascii="Gibson" w:hAnsi="Gibson"/>
                <w:i w:val="0"/>
                <w:sz w:val="18"/>
                <w:szCs w:val="18"/>
              </w:rPr>
            </w:pPr>
            <w:r w:rsidRPr="00182A5D">
              <w:rPr>
                <w:rFonts w:ascii="Gibson" w:hAnsi="Gibson"/>
                <w:i w:val="0"/>
                <w:sz w:val="18"/>
                <w:szCs w:val="18"/>
              </w:rPr>
              <w:t>No injury</w:t>
            </w:r>
          </w:p>
        </w:tc>
        <w:tc>
          <w:tcPr>
            <w:tcW w:w="1398" w:type="dxa"/>
            <w:tcBorders>
              <w:top w:val="single" w:sz="12" w:space="0" w:color="FFFFFF"/>
            </w:tcBorders>
            <w:shd w:val="clear" w:color="auto" w:fill="000000"/>
            <w:vAlign w:val="center"/>
          </w:tcPr>
          <w:p w:rsidR="00182A5D" w:rsidRPr="00182A5D" w:rsidRDefault="00182A5D" w:rsidP="008146D1">
            <w:pPr>
              <w:pStyle w:val="Heading4"/>
              <w:rPr>
                <w:rFonts w:ascii="Gibson" w:hAnsi="Gibson"/>
                <w:i w:val="0"/>
                <w:color w:val="FFFFFF"/>
                <w:sz w:val="18"/>
                <w:szCs w:val="18"/>
              </w:rPr>
            </w:pPr>
            <w:r w:rsidRPr="00182A5D">
              <w:rPr>
                <w:rFonts w:ascii="Gibson" w:hAnsi="Gibson"/>
                <w:i w:val="0"/>
                <w:color w:val="FFFFFF"/>
                <w:sz w:val="18"/>
                <w:szCs w:val="18"/>
              </w:rPr>
              <w:t>Insignificant</w:t>
            </w:r>
          </w:p>
        </w:tc>
      </w:tr>
    </w:tbl>
    <w:p w:rsidR="00182A5D" w:rsidRPr="00182A5D" w:rsidRDefault="00182A5D" w:rsidP="00384D76">
      <w:pPr>
        <w:pStyle w:val="ListParagraph"/>
        <w:spacing w:before="120" w:after="120" w:line="276" w:lineRule="auto"/>
        <w:ind w:left="28" w:hanging="14"/>
        <w:contextualSpacing w:val="0"/>
        <w:rPr>
          <w:rFonts w:ascii="Gibson" w:hAnsi="Gibson" w:cs="Arial"/>
          <w:sz w:val="36"/>
          <w:szCs w:val="36"/>
        </w:rPr>
      </w:pPr>
      <w:r w:rsidRPr="00182A5D">
        <w:rPr>
          <w:rFonts w:ascii="Gibson" w:hAnsi="Gibson" w:cs="Arial"/>
          <w:sz w:val="36"/>
          <w:szCs w:val="36"/>
        </w:rPr>
        <w:t>Risk assessment matrix</w:t>
      </w:r>
    </w:p>
    <w:p w:rsidR="00182A5D" w:rsidRDefault="00182A5D" w:rsidP="00182A5D">
      <w:pPr>
        <w:pStyle w:val="ListParagraph"/>
        <w:spacing w:before="120" w:after="120" w:line="276" w:lineRule="auto"/>
        <w:ind w:left="714"/>
        <w:contextualSpacing w:val="0"/>
        <w:rPr>
          <w:rFonts w:ascii="Arial" w:hAnsi="Arial" w:cs="Arial"/>
        </w:rPr>
      </w:pPr>
    </w:p>
    <w:tbl>
      <w:tblPr>
        <w:tblW w:w="96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1177"/>
        <w:gridCol w:w="1178"/>
        <w:gridCol w:w="1177"/>
        <w:gridCol w:w="1178"/>
        <w:gridCol w:w="1178"/>
        <w:gridCol w:w="236"/>
        <w:gridCol w:w="1071"/>
        <w:gridCol w:w="993"/>
      </w:tblGrid>
      <w:tr w:rsidR="00182A5D" w:rsidRPr="00182A5D" w:rsidTr="00CD326F">
        <w:trPr>
          <w:trHeight w:hRule="exact" w:val="1247"/>
        </w:trPr>
        <w:tc>
          <w:tcPr>
            <w:tcW w:w="1432" w:type="dxa"/>
            <w:tcBorders>
              <w:top w:val="nil"/>
              <w:left w:val="nil"/>
              <w:bottom w:val="single" w:sz="12" w:space="0" w:color="FFFFFF"/>
              <w:right w:val="single" w:sz="12" w:space="0" w:color="FFFFFF"/>
            </w:tcBorders>
            <w:shd w:val="clear" w:color="auto" w:fill="000000"/>
            <w:vAlign w:val="center"/>
          </w:tcPr>
          <w:p w:rsidR="00182A5D" w:rsidRPr="00182A5D" w:rsidRDefault="00182A5D" w:rsidP="008146D1">
            <w:pPr>
              <w:pStyle w:val="Heading6"/>
              <w:rPr>
                <w:rFonts w:ascii="Gibson" w:hAnsi="Gibson"/>
                <w:color w:val="FFFFFF"/>
              </w:rPr>
            </w:pPr>
            <w:r w:rsidRPr="00182A5D">
              <w:rPr>
                <w:rFonts w:ascii="Gibson" w:hAnsi="Gibson"/>
                <w:color w:val="FFFFFF"/>
              </w:rPr>
              <w:t>Risk Rank</w:t>
            </w:r>
          </w:p>
          <w:p w:rsidR="00182A5D" w:rsidRPr="00182A5D" w:rsidRDefault="00182A5D" w:rsidP="008146D1">
            <w:pPr>
              <w:rPr>
                <w:rFonts w:ascii="Gibson" w:hAnsi="Gibson"/>
                <w:color w:val="FFFFFF"/>
                <w:sz w:val="18"/>
                <w:szCs w:val="18"/>
              </w:rPr>
            </w:pPr>
            <w:r w:rsidRPr="00182A5D">
              <w:rPr>
                <w:rFonts w:ascii="Gibson" w:hAnsi="Gibson" w:cs="Arial"/>
                <w:sz w:val="18"/>
                <w:szCs w:val="18"/>
              </w:rPr>
              <w:t>Likelihood x Consequence</w:t>
            </w:r>
          </w:p>
        </w:tc>
        <w:tc>
          <w:tcPr>
            <w:tcW w:w="1177" w:type="dxa"/>
            <w:tcBorders>
              <w:top w:val="nil"/>
              <w:left w:val="single" w:sz="12" w:space="0" w:color="FFFFFF"/>
              <w:bottom w:val="single" w:sz="12" w:space="0" w:color="auto"/>
              <w:right w:val="single" w:sz="12" w:space="0" w:color="FFFFFF"/>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L1 Almost Certain</w:t>
            </w:r>
          </w:p>
        </w:tc>
        <w:tc>
          <w:tcPr>
            <w:tcW w:w="1178" w:type="dxa"/>
            <w:tcBorders>
              <w:top w:val="nil"/>
              <w:left w:val="single" w:sz="12" w:space="0" w:color="FFFFFF"/>
              <w:bottom w:val="single" w:sz="12" w:space="0" w:color="auto"/>
              <w:right w:val="single" w:sz="12" w:space="0" w:color="FFFFFF"/>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L2 </w:t>
            </w:r>
          </w:p>
          <w:p w:rsidR="00182A5D" w:rsidRPr="00182A5D" w:rsidRDefault="00182A5D" w:rsidP="008146D1">
            <w:pPr>
              <w:rPr>
                <w:rFonts w:ascii="Gibson" w:hAnsi="Gibson"/>
                <w:color w:val="FFFFFF"/>
              </w:rPr>
            </w:pPr>
            <w:r w:rsidRPr="00182A5D">
              <w:rPr>
                <w:rFonts w:ascii="Gibson" w:hAnsi="Gibson"/>
                <w:color w:val="FFFFFF"/>
              </w:rPr>
              <w:t>Likely</w:t>
            </w:r>
          </w:p>
        </w:tc>
        <w:tc>
          <w:tcPr>
            <w:tcW w:w="1177" w:type="dxa"/>
            <w:tcBorders>
              <w:top w:val="nil"/>
              <w:left w:val="single" w:sz="12" w:space="0" w:color="FFFFFF"/>
              <w:bottom w:val="single" w:sz="12" w:space="0" w:color="auto"/>
              <w:right w:val="single" w:sz="12" w:space="0" w:color="FFFFFF"/>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L3 </w:t>
            </w:r>
          </w:p>
          <w:p w:rsidR="00182A5D" w:rsidRPr="00182A5D" w:rsidRDefault="00182A5D" w:rsidP="008146D1">
            <w:pPr>
              <w:rPr>
                <w:rFonts w:ascii="Gibson" w:hAnsi="Gibson"/>
                <w:color w:val="FFFFFF"/>
              </w:rPr>
            </w:pPr>
            <w:r w:rsidRPr="00182A5D">
              <w:rPr>
                <w:rFonts w:ascii="Gibson" w:hAnsi="Gibson"/>
                <w:color w:val="FFFFFF"/>
              </w:rPr>
              <w:t>Possible</w:t>
            </w:r>
          </w:p>
        </w:tc>
        <w:tc>
          <w:tcPr>
            <w:tcW w:w="1178" w:type="dxa"/>
            <w:tcBorders>
              <w:top w:val="nil"/>
              <w:left w:val="single" w:sz="12" w:space="0" w:color="FFFFFF"/>
              <w:bottom w:val="single" w:sz="12" w:space="0" w:color="auto"/>
              <w:right w:val="single" w:sz="12" w:space="0" w:color="FFFFFF"/>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L4 </w:t>
            </w:r>
          </w:p>
          <w:p w:rsidR="00182A5D" w:rsidRPr="00182A5D" w:rsidRDefault="00182A5D" w:rsidP="008146D1">
            <w:pPr>
              <w:rPr>
                <w:rFonts w:ascii="Gibson" w:hAnsi="Gibson"/>
                <w:color w:val="FFFFFF"/>
              </w:rPr>
            </w:pPr>
            <w:r w:rsidRPr="00182A5D">
              <w:rPr>
                <w:rFonts w:ascii="Gibson" w:hAnsi="Gibson"/>
                <w:color w:val="FFFFFF"/>
              </w:rPr>
              <w:t>Unlikely</w:t>
            </w:r>
          </w:p>
        </w:tc>
        <w:tc>
          <w:tcPr>
            <w:tcW w:w="1178" w:type="dxa"/>
            <w:tcBorders>
              <w:top w:val="nil"/>
              <w:left w:val="single" w:sz="12" w:space="0" w:color="FFFFFF"/>
              <w:bottom w:val="single" w:sz="12" w:space="0" w:color="auto"/>
              <w:right w:val="nil"/>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L5 </w:t>
            </w:r>
          </w:p>
          <w:p w:rsidR="00182A5D" w:rsidRPr="00182A5D" w:rsidRDefault="00182A5D" w:rsidP="008146D1">
            <w:pPr>
              <w:rPr>
                <w:rFonts w:ascii="Gibson" w:hAnsi="Gibson"/>
                <w:color w:val="FFFFFF"/>
              </w:rPr>
            </w:pPr>
            <w:r w:rsidRPr="00182A5D">
              <w:rPr>
                <w:rFonts w:ascii="Gibson" w:hAnsi="Gibson"/>
                <w:color w:val="FFFFFF"/>
              </w:rPr>
              <w:t>Rare</w:t>
            </w:r>
          </w:p>
        </w:tc>
        <w:tc>
          <w:tcPr>
            <w:tcW w:w="236" w:type="dxa"/>
            <w:tcBorders>
              <w:top w:val="nil"/>
              <w:left w:val="nil"/>
              <w:bottom w:val="nil"/>
              <w:right w:val="nil"/>
            </w:tcBorders>
            <w:shd w:val="clear" w:color="auto" w:fill="auto"/>
          </w:tcPr>
          <w:p w:rsidR="00182A5D" w:rsidRPr="00182A5D" w:rsidRDefault="00182A5D" w:rsidP="008146D1">
            <w:pPr>
              <w:rPr>
                <w:rFonts w:ascii="Gibson" w:hAnsi="Gibson"/>
                <w:color w:val="FFFFFF"/>
              </w:rPr>
            </w:pPr>
          </w:p>
        </w:tc>
        <w:tc>
          <w:tcPr>
            <w:tcW w:w="1071" w:type="dxa"/>
            <w:tcBorders>
              <w:top w:val="nil"/>
              <w:left w:val="nil"/>
              <w:bottom w:val="nil"/>
              <w:right w:val="nil"/>
            </w:tcBorders>
            <w:shd w:val="clear" w:color="auto" w:fill="auto"/>
          </w:tcPr>
          <w:p w:rsidR="00182A5D" w:rsidRPr="00182A5D" w:rsidRDefault="00182A5D" w:rsidP="008146D1">
            <w:pPr>
              <w:rPr>
                <w:rFonts w:ascii="Gibson" w:hAnsi="Gibson"/>
                <w:color w:val="FFFFFF"/>
              </w:rPr>
            </w:pPr>
          </w:p>
        </w:tc>
        <w:tc>
          <w:tcPr>
            <w:tcW w:w="993" w:type="dxa"/>
            <w:tcBorders>
              <w:top w:val="nil"/>
              <w:left w:val="nil"/>
              <w:bottom w:val="nil"/>
              <w:right w:val="nil"/>
            </w:tcBorders>
            <w:shd w:val="clear" w:color="auto" w:fill="auto"/>
          </w:tcPr>
          <w:p w:rsidR="00182A5D" w:rsidRPr="00182A5D" w:rsidRDefault="00182A5D" w:rsidP="008146D1">
            <w:pPr>
              <w:rPr>
                <w:rFonts w:ascii="Gibson" w:hAnsi="Gibson"/>
                <w:color w:val="FFFFFF"/>
              </w:rPr>
            </w:pPr>
          </w:p>
        </w:tc>
      </w:tr>
      <w:tr w:rsidR="00182A5D" w:rsidRPr="00182A5D" w:rsidTr="00CD326F">
        <w:trPr>
          <w:trHeight w:hRule="exact" w:val="1247"/>
        </w:trPr>
        <w:tc>
          <w:tcPr>
            <w:tcW w:w="1432" w:type="dxa"/>
            <w:tcBorders>
              <w:top w:val="single" w:sz="12" w:space="0" w:color="FFFFFF"/>
              <w:left w:val="nil"/>
              <w:bottom w:val="single" w:sz="12" w:space="0" w:color="FFFFFF"/>
              <w:right w:val="single" w:sz="12" w:space="0" w:color="auto"/>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C1 </w:t>
            </w:r>
          </w:p>
          <w:p w:rsidR="00182A5D" w:rsidRPr="00182A5D" w:rsidRDefault="00182A5D" w:rsidP="008146D1">
            <w:pPr>
              <w:rPr>
                <w:rFonts w:ascii="Gibson" w:hAnsi="Gibson"/>
                <w:color w:val="FFFFFF"/>
              </w:rPr>
            </w:pPr>
            <w:r w:rsidRPr="00182A5D">
              <w:rPr>
                <w:rFonts w:ascii="Gibson" w:hAnsi="Gibson"/>
                <w:color w:val="FFFFFF"/>
              </w:rPr>
              <w:t>Catastrophic</w:t>
            </w:r>
          </w:p>
        </w:tc>
        <w:tc>
          <w:tcPr>
            <w:tcW w:w="1177" w:type="dxa"/>
            <w:tcBorders>
              <w:top w:val="single" w:sz="12" w:space="0" w:color="auto"/>
              <w:left w:val="single" w:sz="12" w:space="0" w:color="auto"/>
              <w:bottom w:val="single" w:sz="12" w:space="0" w:color="auto"/>
              <w:right w:val="single" w:sz="12" w:space="0" w:color="auto"/>
            </w:tcBorders>
            <w:shd w:val="clear" w:color="auto" w:fill="FF0000"/>
            <w:vAlign w:val="center"/>
          </w:tcPr>
          <w:p w:rsidR="00182A5D" w:rsidRPr="00182A5D" w:rsidRDefault="00182A5D" w:rsidP="008146D1">
            <w:pPr>
              <w:jc w:val="center"/>
              <w:rPr>
                <w:rFonts w:ascii="Gibson" w:hAnsi="Gibson"/>
              </w:rPr>
            </w:pPr>
            <w:r w:rsidRPr="00182A5D">
              <w:rPr>
                <w:rFonts w:ascii="Gibson" w:hAnsi="Gibson"/>
              </w:rPr>
              <w:t>1</w:t>
            </w:r>
          </w:p>
        </w:tc>
        <w:tc>
          <w:tcPr>
            <w:tcW w:w="1178" w:type="dxa"/>
            <w:tcBorders>
              <w:top w:val="single" w:sz="12" w:space="0" w:color="auto"/>
              <w:left w:val="single" w:sz="12" w:space="0" w:color="auto"/>
              <w:bottom w:val="single" w:sz="12" w:space="0" w:color="auto"/>
              <w:right w:val="single" w:sz="12" w:space="0" w:color="auto"/>
            </w:tcBorders>
            <w:shd w:val="clear" w:color="auto" w:fill="FF0000"/>
            <w:vAlign w:val="center"/>
          </w:tcPr>
          <w:p w:rsidR="00182A5D" w:rsidRPr="00182A5D" w:rsidRDefault="00182A5D" w:rsidP="008146D1">
            <w:pPr>
              <w:jc w:val="center"/>
              <w:rPr>
                <w:rFonts w:ascii="Gibson" w:hAnsi="Gibson"/>
              </w:rPr>
            </w:pPr>
            <w:r w:rsidRPr="00182A5D">
              <w:rPr>
                <w:rFonts w:ascii="Gibson" w:hAnsi="Gibson"/>
              </w:rPr>
              <w:t>2</w:t>
            </w:r>
          </w:p>
        </w:tc>
        <w:tc>
          <w:tcPr>
            <w:tcW w:w="1177" w:type="dxa"/>
            <w:tcBorders>
              <w:top w:val="single" w:sz="12" w:space="0" w:color="auto"/>
              <w:left w:val="single" w:sz="12" w:space="0" w:color="auto"/>
              <w:bottom w:val="single" w:sz="12" w:space="0" w:color="auto"/>
              <w:right w:val="single" w:sz="12" w:space="0" w:color="auto"/>
            </w:tcBorders>
            <w:shd w:val="clear" w:color="auto" w:fill="FF0000"/>
            <w:vAlign w:val="center"/>
          </w:tcPr>
          <w:p w:rsidR="00182A5D" w:rsidRPr="00182A5D" w:rsidRDefault="00182A5D" w:rsidP="008146D1">
            <w:pPr>
              <w:jc w:val="center"/>
              <w:rPr>
                <w:rFonts w:ascii="Gibson" w:hAnsi="Gibson"/>
              </w:rPr>
            </w:pPr>
            <w:r w:rsidRPr="00182A5D">
              <w:rPr>
                <w:rFonts w:ascii="Gibson" w:hAnsi="Gibson"/>
              </w:rPr>
              <w:t>4</w:t>
            </w:r>
          </w:p>
        </w:tc>
        <w:tc>
          <w:tcPr>
            <w:tcW w:w="1178"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7</w:t>
            </w:r>
          </w:p>
        </w:tc>
        <w:tc>
          <w:tcPr>
            <w:tcW w:w="1178"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11</w:t>
            </w:r>
          </w:p>
        </w:tc>
        <w:tc>
          <w:tcPr>
            <w:tcW w:w="236" w:type="dxa"/>
            <w:tcBorders>
              <w:top w:val="nil"/>
              <w:left w:val="single" w:sz="12" w:space="0" w:color="auto"/>
              <w:bottom w:val="nil"/>
              <w:right w:val="nil"/>
            </w:tcBorders>
            <w:shd w:val="clear" w:color="auto" w:fill="auto"/>
          </w:tcPr>
          <w:p w:rsidR="00182A5D" w:rsidRPr="00182A5D" w:rsidRDefault="00182A5D" w:rsidP="008146D1">
            <w:pPr>
              <w:jc w:val="center"/>
              <w:rPr>
                <w:rFonts w:ascii="Gibson" w:hAnsi="Gibson"/>
              </w:rPr>
            </w:pPr>
          </w:p>
        </w:tc>
        <w:tc>
          <w:tcPr>
            <w:tcW w:w="2064" w:type="dxa"/>
            <w:gridSpan w:val="2"/>
            <w:tcBorders>
              <w:top w:val="nil"/>
              <w:left w:val="nil"/>
              <w:bottom w:val="single" w:sz="12" w:space="0" w:color="auto"/>
              <w:right w:val="nil"/>
            </w:tcBorders>
            <w:shd w:val="clear" w:color="auto" w:fill="000000"/>
            <w:vAlign w:val="center"/>
          </w:tcPr>
          <w:p w:rsidR="00182A5D" w:rsidRPr="00182A5D" w:rsidRDefault="00182A5D" w:rsidP="008146D1">
            <w:pPr>
              <w:jc w:val="center"/>
              <w:rPr>
                <w:rFonts w:ascii="Gibson" w:hAnsi="Gibson"/>
                <w:color w:val="FFFFFF"/>
              </w:rPr>
            </w:pPr>
            <w:r w:rsidRPr="00182A5D">
              <w:rPr>
                <w:rFonts w:ascii="Gibson" w:hAnsi="Gibson"/>
                <w:color w:val="FFFFFF"/>
              </w:rPr>
              <w:t>RISK RATING</w:t>
            </w:r>
          </w:p>
        </w:tc>
      </w:tr>
      <w:tr w:rsidR="00182A5D" w:rsidRPr="00182A5D" w:rsidTr="00CD326F">
        <w:trPr>
          <w:trHeight w:hRule="exact" w:val="1247"/>
        </w:trPr>
        <w:tc>
          <w:tcPr>
            <w:tcW w:w="1432" w:type="dxa"/>
            <w:tcBorders>
              <w:top w:val="single" w:sz="12" w:space="0" w:color="FFFFFF"/>
              <w:left w:val="nil"/>
              <w:bottom w:val="single" w:sz="12" w:space="0" w:color="FFFFFF"/>
              <w:right w:val="single" w:sz="12" w:space="0" w:color="auto"/>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C2 </w:t>
            </w:r>
          </w:p>
          <w:p w:rsidR="00182A5D" w:rsidRPr="00182A5D" w:rsidRDefault="00182A5D" w:rsidP="008146D1">
            <w:pPr>
              <w:rPr>
                <w:rFonts w:ascii="Gibson" w:hAnsi="Gibson"/>
                <w:color w:val="FFFFFF"/>
              </w:rPr>
            </w:pPr>
            <w:r w:rsidRPr="00182A5D">
              <w:rPr>
                <w:rFonts w:ascii="Gibson" w:hAnsi="Gibson"/>
                <w:color w:val="FFFFFF"/>
              </w:rPr>
              <w:t>Major</w:t>
            </w:r>
          </w:p>
        </w:tc>
        <w:tc>
          <w:tcPr>
            <w:tcW w:w="1177" w:type="dxa"/>
            <w:tcBorders>
              <w:top w:val="single" w:sz="12" w:space="0" w:color="auto"/>
              <w:left w:val="single" w:sz="12" w:space="0" w:color="auto"/>
              <w:bottom w:val="single" w:sz="12" w:space="0" w:color="auto"/>
              <w:right w:val="single" w:sz="12" w:space="0" w:color="auto"/>
            </w:tcBorders>
            <w:shd w:val="clear" w:color="auto" w:fill="FF0000"/>
            <w:vAlign w:val="center"/>
          </w:tcPr>
          <w:p w:rsidR="00182A5D" w:rsidRPr="00182A5D" w:rsidRDefault="00182A5D" w:rsidP="008146D1">
            <w:pPr>
              <w:jc w:val="center"/>
              <w:rPr>
                <w:rFonts w:ascii="Gibson" w:hAnsi="Gibson"/>
              </w:rPr>
            </w:pPr>
            <w:r w:rsidRPr="00182A5D">
              <w:rPr>
                <w:rFonts w:ascii="Gibson" w:hAnsi="Gibson"/>
              </w:rPr>
              <w:t>3</w:t>
            </w:r>
          </w:p>
        </w:tc>
        <w:tc>
          <w:tcPr>
            <w:tcW w:w="1178" w:type="dxa"/>
            <w:tcBorders>
              <w:top w:val="single" w:sz="12" w:space="0" w:color="auto"/>
              <w:left w:val="single" w:sz="12" w:space="0" w:color="auto"/>
              <w:bottom w:val="single" w:sz="12" w:space="0" w:color="auto"/>
              <w:right w:val="single" w:sz="12" w:space="0" w:color="auto"/>
            </w:tcBorders>
            <w:shd w:val="clear" w:color="auto" w:fill="FF0000"/>
            <w:vAlign w:val="center"/>
          </w:tcPr>
          <w:p w:rsidR="00182A5D" w:rsidRPr="00182A5D" w:rsidRDefault="00182A5D" w:rsidP="008146D1">
            <w:pPr>
              <w:jc w:val="center"/>
              <w:rPr>
                <w:rFonts w:ascii="Gibson" w:hAnsi="Gibson"/>
              </w:rPr>
            </w:pPr>
            <w:r w:rsidRPr="00182A5D">
              <w:rPr>
                <w:rFonts w:ascii="Gibson" w:hAnsi="Gibson"/>
              </w:rPr>
              <w:t>5</w:t>
            </w:r>
          </w:p>
        </w:tc>
        <w:tc>
          <w:tcPr>
            <w:tcW w:w="1177"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8</w:t>
            </w:r>
          </w:p>
        </w:tc>
        <w:tc>
          <w:tcPr>
            <w:tcW w:w="1178"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12</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16</w:t>
            </w:r>
          </w:p>
        </w:tc>
        <w:tc>
          <w:tcPr>
            <w:tcW w:w="236" w:type="dxa"/>
            <w:tcBorders>
              <w:top w:val="nil"/>
              <w:left w:val="single" w:sz="12" w:space="0" w:color="auto"/>
              <w:bottom w:val="nil"/>
              <w:right w:val="single" w:sz="12" w:space="0" w:color="auto"/>
            </w:tcBorders>
            <w:shd w:val="clear" w:color="auto" w:fill="auto"/>
          </w:tcPr>
          <w:p w:rsidR="00182A5D" w:rsidRPr="00182A5D" w:rsidRDefault="00182A5D" w:rsidP="008146D1">
            <w:pPr>
              <w:jc w:val="center"/>
              <w:rPr>
                <w:rFonts w:ascii="Gibson" w:hAnsi="Gibson"/>
              </w:rPr>
            </w:pPr>
          </w:p>
        </w:tc>
        <w:tc>
          <w:tcPr>
            <w:tcW w:w="1071" w:type="dxa"/>
            <w:tcBorders>
              <w:top w:val="single" w:sz="12" w:space="0" w:color="auto"/>
              <w:left w:val="single" w:sz="12" w:space="0" w:color="auto"/>
              <w:bottom w:val="single" w:sz="12" w:space="0" w:color="auto"/>
              <w:right w:val="single" w:sz="12" w:space="0" w:color="auto"/>
            </w:tcBorders>
            <w:shd w:val="clear" w:color="auto" w:fill="auto"/>
            <w:vAlign w:val="center"/>
          </w:tcPr>
          <w:p w:rsidR="00182A5D" w:rsidRPr="00182A5D" w:rsidRDefault="00182A5D" w:rsidP="008146D1">
            <w:pPr>
              <w:jc w:val="center"/>
              <w:rPr>
                <w:rFonts w:ascii="Gibson" w:hAnsi="Gibson"/>
              </w:rPr>
            </w:pPr>
            <w:r w:rsidRPr="00182A5D">
              <w:rPr>
                <w:rFonts w:ascii="Gibson" w:hAnsi="Gibson"/>
              </w:rPr>
              <w:t>High Risk</w:t>
            </w:r>
          </w:p>
        </w:tc>
        <w:tc>
          <w:tcPr>
            <w:tcW w:w="993" w:type="dxa"/>
            <w:tcBorders>
              <w:top w:val="single" w:sz="12" w:space="0" w:color="auto"/>
              <w:left w:val="single" w:sz="12" w:space="0" w:color="auto"/>
              <w:bottom w:val="single" w:sz="12" w:space="0" w:color="auto"/>
              <w:right w:val="single" w:sz="12" w:space="0" w:color="auto"/>
            </w:tcBorders>
            <w:shd w:val="clear" w:color="auto" w:fill="FF0000"/>
            <w:vAlign w:val="center"/>
          </w:tcPr>
          <w:p w:rsidR="00182A5D" w:rsidRPr="00182A5D" w:rsidRDefault="00182A5D" w:rsidP="008146D1">
            <w:pPr>
              <w:jc w:val="center"/>
              <w:rPr>
                <w:rFonts w:ascii="Gibson" w:hAnsi="Gibson"/>
              </w:rPr>
            </w:pPr>
            <w:r w:rsidRPr="00182A5D">
              <w:rPr>
                <w:rFonts w:ascii="Gibson" w:hAnsi="Gibson"/>
              </w:rPr>
              <w:t>1 – 6</w:t>
            </w:r>
          </w:p>
        </w:tc>
      </w:tr>
      <w:tr w:rsidR="00182A5D" w:rsidRPr="00182A5D" w:rsidTr="00CD326F">
        <w:trPr>
          <w:trHeight w:hRule="exact" w:val="1247"/>
        </w:trPr>
        <w:tc>
          <w:tcPr>
            <w:tcW w:w="1432" w:type="dxa"/>
            <w:tcBorders>
              <w:top w:val="single" w:sz="12" w:space="0" w:color="FFFFFF"/>
              <w:left w:val="nil"/>
              <w:bottom w:val="single" w:sz="12" w:space="0" w:color="FFFFFF"/>
              <w:right w:val="single" w:sz="12" w:space="0" w:color="auto"/>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C3 </w:t>
            </w:r>
          </w:p>
          <w:p w:rsidR="00182A5D" w:rsidRPr="00182A5D" w:rsidRDefault="00182A5D" w:rsidP="008146D1">
            <w:pPr>
              <w:rPr>
                <w:rFonts w:ascii="Gibson" w:hAnsi="Gibson"/>
                <w:color w:val="FFFFFF"/>
              </w:rPr>
            </w:pPr>
            <w:r w:rsidRPr="00182A5D">
              <w:rPr>
                <w:rFonts w:ascii="Gibson" w:hAnsi="Gibson"/>
                <w:color w:val="FFFFFF"/>
              </w:rPr>
              <w:t>Moderate</w:t>
            </w:r>
          </w:p>
        </w:tc>
        <w:tc>
          <w:tcPr>
            <w:tcW w:w="1177" w:type="dxa"/>
            <w:tcBorders>
              <w:top w:val="single" w:sz="12" w:space="0" w:color="auto"/>
              <w:left w:val="single" w:sz="12" w:space="0" w:color="auto"/>
              <w:bottom w:val="single" w:sz="12" w:space="0" w:color="auto"/>
              <w:right w:val="single" w:sz="12" w:space="0" w:color="auto"/>
            </w:tcBorders>
            <w:shd w:val="clear" w:color="auto" w:fill="FF0000"/>
            <w:vAlign w:val="center"/>
          </w:tcPr>
          <w:p w:rsidR="00182A5D" w:rsidRPr="00182A5D" w:rsidRDefault="00182A5D" w:rsidP="008146D1">
            <w:pPr>
              <w:jc w:val="center"/>
              <w:rPr>
                <w:rFonts w:ascii="Gibson" w:hAnsi="Gibson"/>
              </w:rPr>
            </w:pPr>
            <w:r w:rsidRPr="00182A5D">
              <w:rPr>
                <w:rFonts w:ascii="Gibson" w:hAnsi="Gibson"/>
              </w:rPr>
              <w:t>6</w:t>
            </w:r>
          </w:p>
        </w:tc>
        <w:tc>
          <w:tcPr>
            <w:tcW w:w="1178"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9</w:t>
            </w:r>
          </w:p>
        </w:tc>
        <w:tc>
          <w:tcPr>
            <w:tcW w:w="1177"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13</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17</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20</w:t>
            </w:r>
          </w:p>
        </w:tc>
        <w:tc>
          <w:tcPr>
            <w:tcW w:w="236" w:type="dxa"/>
            <w:tcBorders>
              <w:top w:val="nil"/>
              <w:left w:val="single" w:sz="12" w:space="0" w:color="auto"/>
              <w:bottom w:val="nil"/>
              <w:right w:val="single" w:sz="12" w:space="0" w:color="auto"/>
            </w:tcBorders>
            <w:shd w:val="clear" w:color="auto" w:fill="auto"/>
          </w:tcPr>
          <w:p w:rsidR="00182A5D" w:rsidRPr="00182A5D" w:rsidRDefault="00182A5D" w:rsidP="008146D1">
            <w:pPr>
              <w:jc w:val="center"/>
              <w:rPr>
                <w:rFonts w:ascii="Gibson" w:hAnsi="Gibson"/>
              </w:rPr>
            </w:pPr>
          </w:p>
        </w:tc>
        <w:tc>
          <w:tcPr>
            <w:tcW w:w="1071" w:type="dxa"/>
            <w:tcBorders>
              <w:top w:val="single" w:sz="12" w:space="0" w:color="auto"/>
              <w:left w:val="single" w:sz="12" w:space="0" w:color="auto"/>
              <w:bottom w:val="single" w:sz="12" w:space="0" w:color="auto"/>
              <w:right w:val="single" w:sz="12" w:space="0" w:color="auto"/>
            </w:tcBorders>
            <w:shd w:val="clear" w:color="auto" w:fill="auto"/>
            <w:vAlign w:val="center"/>
          </w:tcPr>
          <w:p w:rsidR="00182A5D" w:rsidRPr="00182A5D" w:rsidRDefault="00182A5D" w:rsidP="008146D1">
            <w:pPr>
              <w:jc w:val="center"/>
              <w:rPr>
                <w:rFonts w:ascii="Gibson" w:hAnsi="Gibson"/>
              </w:rPr>
            </w:pPr>
            <w:r w:rsidRPr="00182A5D">
              <w:rPr>
                <w:rFonts w:ascii="Gibson" w:hAnsi="Gibson"/>
              </w:rPr>
              <w:t>Medium Risk</w:t>
            </w:r>
          </w:p>
        </w:tc>
        <w:tc>
          <w:tcPr>
            <w:tcW w:w="993" w:type="dxa"/>
            <w:tcBorders>
              <w:top w:val="single" w:sz="12" w:space="0" w:color="auto"/>
              <w:left w:val="single" w:sz="12" w:space="0" w:color="auto"/>
              <w:bottom w:val="single" w:sz="12" w:space="0" w:color="auto"/>
              <w:right w:val="single" w:sz="12" w:space="0" w:color="auto"/>
            </w:tcBorders>
            <w:shd w:val="clear" w:color="auto" w:fill="FF9900"/>
            <w:vAlign w:val="center"/>
          </w:tcPr>
          <w:p w:rsidR="00182A5D" w:rsidRPr="00182A5D" w:rsidRDefault="00182A5D" w:rsidP="008146D1">
            <w:pPr>
              <w:jc w:val="center"/>
              <w:rPr>
                <w:rFonts w:ascii="Gibson" w:hAnsi="Gibson"/>
              </w:rPr>
            </w:pPr>
            <w:r w:rsidRPr="00182A5D">
              <w:rPr>
                <w:rFonts w:ascii="Gibson" w:hAnsi="Gibson"/>
              </w:rPr>
              <w:t>7 – 15</w:t>
            </w:r>
          </w:p>
        </w:tc>
      </w:tr>
      <w:tr w:rsidR="00182A5D" w:rsidRPr="00182A5D" w:rsidTr="00CD326F">
        <w:trPr>
          <w:trHeight w:hRule="exact" w:val="1247"/>
        </w:trPr>
        <w:tc>
          <w:tcPr>
            <w:tcW w:w="1432" w:type="dxa"/>
            <w:tcBorders>
              <w:top w:val="single" w:sz="12" w:space="0" w:color="FFFFFF"/>
              <w:left w:val="nil"/>
              <w:bottom w:val="single" w:sz="12" w:space="0" w:color="FFFFFF"/>
              <w:right w:val="single" w:sz="12" w:space="0" w:color="auto"/>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C4 </w:t>
            </w:r>
          </w:p>
          <w:p w:rsidR="00182A5D" w:rsidRPr="00182A5D" w:rsidRDefault="00182A5D" w:rsidP="008146D1">
            <w:pPr>
              <w:rPr>
                <w:rFonts w:ascii="Gibson" w:hAnsi="Gibson"/>
                <w:color w:val="FFFFFF"/>
              </w:rPr>
            </w:pPr>
            <w:r w:rsidRPr="00182A5D">
              <w:rPr>
                <w:rFonts w:ascii="Gibson" w:hAnsi="Gibson"/>
                <w:color w:val="FFFFFF"/>
              </w:rPr>
              <w:t>Minor</w:t>
            </w:r>
          </w:p>
        </w:tc>
        <w:tc>
          <w:tcPr>
            <w:tcW w:w="1177"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10</w:t>
            </w:r>
          </w:p>
        </w:tc>
        <w:tc>
          <w:tcPr>
            <w:tcW w:w="1178"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14</w:t>
            </w:r>
          </w:p>
        </w:tc>
        <w:tc>
          <w:tcPr>
            <w:tcW w:w="1177"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18</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21</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23</w:t>
            </w:r>
          </w:p>
        </w:tc>
        <w:tc>
          <w:tcPr>
            <w:tcW w:w="236" w:type="dxa"/>
            <w:tcBorders>
              <w:top w:val="nil"/>
              <w:left w:val="single" w:sz="12" w:space="0" w:color="auto"/>
              <w:bottom w:val="nil"/>
              <w:right w:val="single" w:sz="12" w:space="0" w:color="auto"/>
            </w:tcBorders>
            <w:shd w:val="clear" w:color="auto" w:fill="auto"/>
          </w:tcPr>
          <w:p w:rsidR="00182A5D" w:rsidRPr="00182A5D" w:rsidRDefault="00182A5D" w:rsidP="008146D1">
            <w:pPr>
              <w:jc w:val="center"/>
              <w:rPr>
                <w:rFonts w:ascii="Gibson" w:hAnsi="Gibson"/>
              </w:rPr>
            </w:pPr>
          </w:p>
        </w:tc>
        <w:tc>
          <w:tcPr>
            <w:tcW w:w="1071" w:type="dxa"/>
            <w:tcBorders>
              <w:top w:val="single" w:sz="12" w:space="0" w:color="auto"/>
              <w:left w:val="single" w:sz="12" w:space="0" w:color="auto"/>
              <w:bottom w:val="single" w:sz="12" w:space="0" w:color="auto"/>
              <w:right w:val="single" w:sz="12" w:space="0" w:color="auto"/>
            </w:tcBorders>
            <w:shd w:val="clear" w:color="auto" w:fill="auto"/>
            <w:vAlign w:val="center"/>
          </w:tcPr>
          <w:p w:rsidR="00182A5D" w:rsidRPr="00182A5D" w:rsidRDefault="00182A5D" w:rsidP="008146D1">
            <w:pPr>
              <w:jc w:val="center"/>
              <w:rPr>
                <w:rFonts w:ascii="Gibson" w:hAnsi="Gibson"/>
              </w:rPr>
            </w:pPr>
            <w:r w:rsidRPr="00182A5D">
              <w:rPr>
                <w:rFonts w:ascii="Gibson" w:hAnsi="Gibson"/>
              </w:rPr>
              <w:t>Low Risk</w:t>
            </w:r>
          </w:p>
        </w:tc>
        <w:tc>
          <w:tcPr>
            <w:tcW w:w="993"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16 – 25</w:t>
            </w:r>
          </w:p>
        </w:tc>
      </w:tr>
      <w:tr w:rsidR="00182A5D" w:rsidRPr="00182A5D" w:rsidTr="00CD326F">
        <w:trPr>
          <w:trHeight w:hRule="exact" w:val="1247"/>
        </w:trPr>
        <w:tc>
          <w:tcPr>
            <w:tcW w:w="1432" w:type="dxa"/>
            <w:tcBorders>
              <w:top w:val="single" w:sz="12" w:space="0" w:color="FFFFFF"/>
              <w:left w:val="nil"/>
              <w:bottom w:val="single" w:sz="12" w:space="0" w:color="auto"/>
              <w:right w:val="single" w:sz="12" w:space="0" w:color="auto"/>
            </w:tcBorders>
            <w:shd w:val="clear" w:color="auto" w:fill="000000"/>
            <w:vAlign w:val="center"/>
          </w:tcPr>
          <w:p w:rsidR="00182A5D" w:rsidRPr="00182A5D" w:rsidRDefault="00182A5D" w:rsidP="008146D1">
            <w:pPr>
              <w:rPr>
                <w:rFonts w:ascii="Gibson" w:hAnsi="Gibson"/>
                <w:color w:val="FFFFFF"/>
              </w:rPr>
            </w:pPr>
            <w:r w:rsidRPr="00182A5D">
              <w:rPr>
                <w:rFonts w:ascii="Gibson" w:hAnsi="Gibson"/>
                <w:color w:val="FFFFFF"/>
              </w:rPr>
              <w:t xml:space="preserve">C5 </w:t>
            </w:r>
          </w:p>
          <w:p w:rsidR="00182A5D" w:rsidRPr="000C05D9" w:rsidRDefault="00182A5D" w:rsidP="008146D1">
            <w:pPr>
              <w:rPr>
                <w:rFonts w:ascii="Gibson" w:hAnsi="Gibson"/>
                <w:color w:val="FFFFFF"/>
                <w:sz w:val="20"/>
                <w:szCs w:val="20"/>
              </w:rPr>
            </w:pPr>
            <w:r w:rsidRPr="000C05D9">
              <w:rPr>
                <w:rFonts w:ascii="Gibson" w:hAnsi="Gibson"/>
                <w:color w:val="FFFFFF"/>
                <w:sz w:val="20"/>
                <w:szCs w:val="20"/>
              </w:rPr>
              <w:t>Insignificant</w:t>
            </w:r>
          </w:p>
        </w:tc>
        <w:tc>
          <w:tcPr>
            <w:tcW w:w="1177" w:type="dxa"/>
            <w:tcBorders>
              <w:top w:val="single" w:sz="12" w:space="0" w:color="auto"/>
              <w:left w:val="single" w:sz="12" w:space="0" w:color="auto"/>
              <w:bottom w:val="single" w:sz="12" w:space="0" w:color="auto"/>
              <w:right w:val="single" w:sz="12" w:space="0" w:color="auto"/>
            </w:tcBorders>
            <w:shd w:val="clear" w:color="C0C0C0" w:fill="FF9900"/>
            <w:vAlign w:val="center"/>
          </w:tcPr>
          <w:p w:rsidR="00182A5D" w:rsidRPr="00182A5D" w:rsidRDefault="00182A5D" w:rsidP="008146D1">
            <w:pPr>
              <w:jc w:val="center"/>
              <w:rPr>
                <w:rFonts w:ascii="Gibson" w:hAnsi="Gibson"/>
              </w:rPr>
            </w:pPr>
            <w:r w:rsidRPr="00182A5D">
              <w:rPr>
                <w:rFonts w:ascii="Gibson" w:hAnsi="Gibson"/>
              </w:rPr>
              <w:t>15</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19</w:t>
            </w:r>
          </w:p>
        </w:tc>
        <w:tc>
          <w:tcPr>
            <w:tcW w:w="1177"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22</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24</w:t>
            </w:r>
          </w:p>
        </w:tc>
        <w:tc>
          <w:tcPr>
            <w:tcW w:w="1178" w:type="dxa"/>
            <w:tcBorders>
              <w:top w:val="single" w:sz="12" w:space="0" w:color="auto"/>
              <w:left w:val="single" w:sz="12" w:space="0" w:color="auto"/>
              <w:bottom w:val="single" w:sz="12" w:space="0" w:color="auto"/>
              <w:right w:val="single" w:sz="12" w:space="0" w:color="auto"/>
            </w:tcBorders>
            <w:shd w:val="clear" w:color="auto" w:fill="00FF00"/>
            <w:vAlign w:val="center"/>
          </w:tcPr>
          <w:p w:rsidR="00182A5D" w:rsidRPr="00182A5D" w:rsidRDefault="00182A5D" w:rsidP="008146D1">
            <w:pPr>
              <w:jc w:val="center"/>
              <w:rPr>
                <w:rFonts w:ascii="Gibson" w:hAnsi="Gibson"/>
              </w:rPr>
            </w:pPr>
            <w:r w:rsidRPr="00182A5D">
              <w:rPr>
                <w:rFonts w:ascii="Gibson" w:hAnsi="Gibson"/>
              </w:rPr>
              <w:t>25</w:t>
            </w:r>
          </w:p>
        </w:tc>
        <w:tc>
          <w:tcPr>
            <w:tcW w:w="2300" w:type="dxa"/>
            <w:gridSpan w:val="3"/>
            <w:tcBorders>
              <w:top w:val="nil"/>
              <w:left w:val="single" w:sz="12" w:space="0" w:color="auto"/>
              <w:bottom w:val="nil"/>
              <w:right w:val="nil"/>
            </w:tcBorders>
            <w:shd w:val="clear" w:color="auto" w:fill="auto"/>
          </w:tcPr>
          <w:p w:rsidR="00182A5D" w:rsidRPr="00182A5D" w:rsidRDefault="00182A5D" w:rsidP="008146D1">
            <w:pPr>
              <w:jc w:val="center"/>
              <w:rPr>
                <w:rFonts w:ascii="Gibson" w:hAnsi="Gibson"/>
                <w:i/>
              </w:rPr>
            </w:pPr>
            <w:r w:rsidRPr="00182A5D">
              <w:rPr>
                <w:rFonts w:ascii="Gibson" w:hAnsi="Gibson"/>
                <w:i/>
              </w:rPr>
              <w:t>(Note: we conduct our risk assessment with the current controls in place)</w:t>
            </w:r>
          </w:p>
          <w:p w:rsidR="00182A5D" w:rsidRPr="00182A5D" w:rsidRDefault="00182A5D" w:rsidP="008146D1">
            <w:pPr>
              <w:jc w:val="center"/>
              <w:rPr>
                <w:rFonts w:ascii="Gibson" w:hAnsi="Gibson"/>
              </w:rPr>
            </w:pPr>
          </w:p>
        </w:tc>
      </w:tr>
    </w:tbl>
    <w:p w:rsidR="00182A5D" w:rsidRDefault="00182A5D" w:rsidP="00182A5D">
      <w:pPr>
        <w:pStyle w:val="ListParagraph"/>
        <w:spacing w:before="120" w:after="120" w:line="276" w:lineRule="auto"/>
        <w:ind w:left="714"/>
        <w:contextualSpacing w:val="0"/>
        <w:rPr>
          <w:rFonts w:ascii="Arial" w:hAnsi="Arial" w:cs="Arial"/>
        </w:rPr>
      </w:pPr>
    </w:p>
    <w:p w:rsidR="00182A5D" w:rsidRPr="00182A5D" w:rsidRDefault="00182A5D" w:rsidP="00384D76">
      <w:pPr>
        <w:pStyle w:val="ListParagraph"/>
        <w:spacing w:before="120" w:after="120" w:line="276" w:lineRule="auto"/>
        <w:ind w:left="42" w:hanging="14"/>
        <w:contextualSpacing w:val="0"/>
        <w:rPr>
          <w:rFonts w:ascii="Gibson" w:hAnsi="Gibson" w:cs="Arial"/>
          <w:sz w:val="36"/>
          <w:szCs w:val="36"/>
        </w:rPr>
      </w:pPr>
      <w:r w:rsidRPr="00182A5D">
        <w:rPr>
          <w:rFonts w:ascii="Gibson" w:hAnsi="Gibson" w:cs="Arial"/>
          <w:sz w:val="36"/>
          <w:szCs w:val="36"/>
        </w:rPr>
        <w:lastRenderedPageBreak/>
        <w:t>Controlling the hazard</w:t>
      </w:r>
    </w:p>
    <w:p w:rsidR="00182A5D" w:rsidRPr="00434447" w:rsidRDefault="00182A5D" w:rsidP="00384D76">
      <w:pPr>
        <w:pStyle w:val="ListParagraph"/>
        <w:spacing w:before="120" w:after="120" w:line="276" w:lineRule="auto"/>
        <w:ind w:left="42" w:hanging="14"/>
        <w:contextualSpacing w:val="0"/>
        <w:rPr>
          <w:rFonts w:ascii="Arial" w:hAnsi="Arial" w:cs="Arial"/>
        </w:rPr>
      </w:pPr>
      <w:r w:rsidRPr="005761C1">
        <w:rPr>
          <w:rFonts w:ascii="Arial" w:hAnsi="Arial"/>
        </w:rPr>
        <w:t>Once the hazard has been identified and risk rated, the following action must be taken. It is essential that we place th</w:t>
      </w:r>
      <w:r>
        <w:rPr>
          <w:rFonts w:ascii="Arial" w:hAnsi="Arial"/>
        </w:rPr>
        <w:t xml:space="preserve">e highest possible control once </w:t>
      </w:r>
      <w:r w:rsidRPr="005761C1">
        <w:rPr>
          <w:rFonts w:ascii="Arial" w:hAnsi="Arial"/>
        </w:rPr>
        <w:t>we have identified the hazard</w:t>
      </w:r>
      <w:r>
        <w:rPr>
          <w:rFonts w:ascii="Arial" w:hAnsi="Arial"/>
        </w:rPr>
        <w:t xml:space="preserve">, as per </w:t>
      </w:r>
      <w:r w:rsidR="00384D76">
        <w:rPr>
          <w:rFonts w:ascii="Arial" w:hAnsi="Arial"/>
        </w:rPr>
        <w:t>the</w:t>
      </w:r>
      <w:r>
        <w:rPr>
          <w:rFonts w:ascii="Arial" w:hAnsi="Arial"/>
        </w:rPr>
        <w:t xml:space="preserve"> </w:t>
      </w:r>
      <w:r w:rsidR="00384D76">
        <w:rPr>
          <w:rFonts w:ascii="Arial" w:hAnsi="Arial"/>
        </w:rPr>
        <w:t>h</w:t>
      </w:r>
      <w:r>
        <w:rPr>
          <w:rFonts w:ascii="Arial" w:hAnsi="Arial"/>
        </w:rPr>
        <w:t xml:space="preserve">ierarchy of </w:t>
      </w:r>
      <w:r w:rsidR="00384D76">
        <w:rPr>
          <w:rFonts w:ascii="Arial" w:hAnsi="Arial"/>
        </w:rPr>
        <w:t>c</w:t>
      </w:r>
      <w:r>
        <w:rPr>
          <w:rFonts w:ascii="Arial" w:hAnsi="Arial"/>
        </w:rPr>
        <w:t>ontrols</w:t>
      </w:r>
      <w:r w:rsidRPr="005761C1">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68"/>
        <w:gridCol w:w="6095"/>
      </w:tblGrid>
      <w:tr w:rsidR="00182A5D" w:rsidRPr="00182A5D" w:rsidTr="008146D1">
        <w:trPr>
          <w:cantSplit/>
          <w:trHeight w:val="240"/>
        </w:trPr>
        <w:tc>
          <w:tcPr>
            <w:tcW w:w="2392" w:type="dxa"/>
            <w:tcBorders>
              <w:bottom w:val="single" w:sz="4" w:space="0" w:color="auto"/>
              <w:right w:val="single" w:sz="4" w:space="0" w:color="auto"/>
            </w:tcBorders>
            <w:shd w:val="clear" w:color="auto" w:fill="FF0000"/>
          </w:tcPr>
          <w:p w:rsidR="00182A5D" w:rsidRPr="00182A5D" w:rsidRDefault="00182A5D" w:rsidP="008146D1">
            <w:pPr>
              <w:pStyle w:val="Heading6"/>
              <w:spacing w:before="120" w:line="360" w:lineRule="auto"/>
              <w:jc w:val="center"/>
              <w:rPr>
                <w:rFonts w:ascii="Gibson" w:hAnsi="Gibson"/>
              </w:rPr>
            </w:pPr>
            <w:r w:rsidRPr="00182A5D">
              <w:rPr>
                <w:rFonts w:ascii="Gibson" w:hAnsi="Gibson"/>
              </w:rPr>
              <w:t>HIGH RISK</w:t>
            </w:r>
          </w:p>
        </w:tc>
        <w:tc>
          <w:tcPr>
            <w:tcW w:w="268" w:type="dxa"/>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val="restart"/>
            <w:tcBorders>
              <w:left w:val="single" w:sz="4" w:space="0" w:color="auto"/>
            </w:tcBorders>
            <w:shd w:val="clear" w:color="auto" w:fill="FF0000"/>
          </w:tcPr>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Stop work</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Barricade area or take short-term action</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Select highest possible control within your capabilities</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Immediately notify supervisor</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Record in daily diary / hazard form</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Fix within ______________</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Discuss at next safety meeting</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Other ________________________________</w:t>
            </w:r>
          </w:p>
          <w:p w:rsidR="00182A5D" w:rsidRPr="00182A5D" w:rsidRDefault="00182A5D" w:rsidP="008146D1">
            <w:pPr>
              <w:spacing w:before="120" w:line="360" w:lineRule="auto"/>
              <w:jc w:val="both"/>
              <w:rPr>
                <w:rFonts w:ascii="Gibson" w:hAnsi="Gibson"/>
              </w:rPr>
            </w:pPr>
          </w:p>
        </w:tc>
      </w:tr>
      <w:tr w:rsidR="00182A5D" w:rsidRPr="00182A5D" w:rsidTr="008146D1">
        <w:trPr>
          <w:cantSplit/>
        </w:trPr>
        <w:tc>
          <w:tcPr>
            <w:tcW w:w="2392" w:type="dxa"/>
            <w:vMerge w:val="restart"/>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268" w:type="dxa"/>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tcBorders>
              <w:top w:val="nil"/>
              <w:left w:val="single" w:sz="4" w:space="0" w:color="auto"/>
            </w:tcBorders>
            <w:shd w:val="clear" w:color="auto" w:fill="FF0000"/>
          </w:tcPr>
          <w:p w:rsidR="00182A5D" w:rsidRPr="00182A5D" w:rsidRDefault="00182A5D" w:rsidP="008146D1">
            <w:pPr>
              <w:spacing w:before="120" w:line="360" w:lineRule="auto"/>
              <w:jc w:val="both"/>
              <w:rPr>
                <w:rFonts w:ascii="Gibson" w:hAnsi="Gibson"/>
              </w:rPr>
            </w:pPr>
          </w:p>
        </w:tc>
      </w:tr>
      <w:tr w:rsidR="00182A5D" w:rsidRPr="00182A5D" w:rsidTr="008146D1">
        <w:trPr>
          <w:cantSplit/>
        </w:trPr>
        <w:tc>
          <w:tcPr>
            <w:tcW w:w="2392" w:type="dxa"/>
            <w:vMerge/>
            <w:tcBorders>
              <w:left w:val="nil"/>
              <w:bottom w:val="nil"/>
              <w:right w:val="nil"/>
            </w:tcBorders>
          </w:tcPr>
          <w:p w:rsidR="00182A5D" w:rsidRPr="00182A5D" w:rsidRDefault="00182A5D" w:rsidP="008146D1">
            <w:pPr>
              <w:spacing w:before="120" w:line="360" w:lineRule="auto"/>
              <w:jc w:val="both"/>
              <w:rPr>
                <w:rFonts w:ascii="Gibson" w:hAnsi="Gibson"/>
              </w:rPr>
            </w:pPr>
          </w:p>
        </w:tc>
        <w:tc>
          <w:tcPr>
            <w:tcW w:w="268" w:type="dxa"/>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tcBorders>
              <w:top w:val="nil"/>
              <w:left w:val="single" w:sz="4" w:space="0" w:color="auto"/>
            </w:tcBorders>
            <w:shd w:val="clear" w:color="auto" w:fill="FF0000"/>
          </w:tcPr>
          <w:p w:rsidR="00182A5D" w:rsidRPr="00182A5D" w:rsidRDefault="00182A5D" w:rsidP="008146D1">
            <w:pPr>
              <w:spacing w:before="120" w:line="360" w:lineRule="auto"/>
              <w:jc w:val="both"/>
              <w:rPr>
                <w:rFonts w:ascii="Gibson" w:hAnsi="Gibson"/>
              </w:rPr>
            </w:pPr>
          </w:p>
        </w:tc>
      </w:tr>
      <w:tr w:rsidR="00182A5D" w:rsidRPr="00182A5D" w:rsidTr="008146D1">
        <w:trPr>
          <w:cantSplit/>
        </w:trPr>
        <w:tc>
          <w:tcPr>
            <w:tcW w:w="2392" w:type="dxa"/>
            <w:vMerge/>
            <w:tcBorders>
              <w:left w:val="nil"/>
              <w:bottom w:val="nil"/>
              <w:right w:val="nil"/>
            </w:tcBorders>
          </w:tcPr>
          <w:p w:rsidR="00182A5D" w:rsidRPr="00182A5D" w:rsidRDefault="00182A5D" w:rsidP="008146D1">
            <w:pPr>
              <w:spacing w:before="120" w:line="360" w:lineRule="auto"/>
              <w:jc w:val="both"/>
              <w:rPr>
                <w:rFonts w:ascii="Gibson" w:hAnsi="Gibson"/>
              </w:rPr>
            </w:pPr>
          </w:p>
        </w:tc>
        <w:tc>
          <w:tcPr>
            <w:tcW w:w="268" w:type="dxa"/>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tcBorders>
              <w:top w:val="nil"/>
              <w:left w:val="single" w:sz="4" w:space="0" w:color="auto"/>
            </w:tcBorders>
            <w:shd w:val="clear" w:color="auto" w:fill="FF0000"/>
          </w:tcPr>
          <w:p w:rsidR="00182A5D" w:rsidRPr="00182A5D" w:rsidRDefault="00182A5D" w:rsidP="008146D1">
            <w:pPr>
              <w:spacing w:before="120" w:line="360" w:lineRule="auto"/>
              <w:jc w:val="both"/>
              <w:rPr>
                <w:rFonts w:ascii="Gibson" w:hAnsi="Gibson"/>
              </w:rPr>
            </w:pPr>
          </w:p>
        </w:tc>
      </w:tr>
    </w:tbl>
    <w:p w:rsidR="00434447" w:rsidRDefault="00434447" w:rsidP="00434447">
      <w:pPr>
        <w:spacing w:before="120" w:line="360" w:lineRule="auto"/>
        <w:ind w:left="993"/>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68"/>
        <w:gridCol w:w="6095"/>
      </w:tblGrid>
      <w:tr w:rsidR="00182A5D" w:rsidRPr="00182A5D" w:rsidTr="008146D1">
        <w:trPr>
          <w:cantSplit/>
          <w:trHeight w:val="240"/>
        </w:trPr>
        <w:tc>
          <w:tcPr>
            <w:tcW w:w="2392" w:type="dxa"/>
            <w:tcBorders>
              <w:bottom w:val="single" w:sz="4" w:space="0" w:color="auto"/>
              <w:right w:val="single" w:sz="4" w:space="0" w:color="auto"/>
            </w:tcBorders>
            <w:shd w:val="clear" w:color="C0C0C0" w:fill="FF9900"/>
          </w:tcPr>
          <w:p w:rsidR="00182A5D" w:rsidRPr="00182A5D" w:rsidRDefault="00182A5D" w:rsidP="008146D1">
            <w:pPr>
              <w:pStyle w:val="Heading6"/>
              <w:spacing w:before="120" w:line="360" w:lineRule="auto"/>
              <w:jc w:val="center"/>
              <w:rPr>
                <w:rFonts w:ascii="Gibson" w:hAnsi="Gibson"/>
              </w:rPr>
            </w:pPr>
            <w:r w:rsidRPr="00182A5D">
              <w:rPr>
                <w:rFonts w:ascii="Gibson" w:hAnsi="Gibson"/>
              </w:rPr>
              <w:t>MEDIUM RISK</w:t>
            </w:r>
          </w:p>
        </w:tc>
        <w:tc>
          <w:tcPr>
            <w:tcW w:w="268" w:type="dxa"/>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val="restart"/>
            <w:tcBorders>
              <w:left w:val="single" w:sz="4" w:space="0" w:color="auto"/>
              <w:bottom w:val="single" w:sz="4" w:space="0" w:color="auto"/>
            </w:tcBorders>
            <w:shd w:val="clear" w:color="C0C0C0" w:fill="FF9900"/>
          </w:tcPr>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Take short term action</w:t>
            </w:r>
          </w:p>
          <w:p w:rsidR="00182A5D" w:rsidRPr="00182A5D" w:rsidRDefault="00182A5D" w:rsidP="00182A5D">
            <w:pPr>
              <w:numPr>
                <w:ilvl w:val="0"/>
                <w:numId w:val="10"/>
              </w:numPr>
              <w:spacing w:before="120" w:after="0" w:line="240" w:lineRule="auto"/>
              <w:jc w:val="both"/>
              <w:rPr>
                <w:rFonts w:ascii="Gibson" w:hAnsi="Gibson"/>
              </w:rPr>
            </w:pPr>
            <w:r w:rsidRPr="00182A5D">
              <w:rPr>
                <w:rFonts w:ascii="Gibson" w:hAnsi="Gibson"/>
              </w:rPr>
              <w:t>Select highest possible control within your capabilities</w:t>
            </w:r>
          </w:p>
          <w:p w:rsidR="00182A5D" w:rsidRPr="00182A5D" w:rsidRDefault="00182A5D" w:rsidP="00182A5D">
            <w:pPr>
              <w:numPr>
                <w:ilvl w:val="0"/>
                <w:numId w:val="10"/>
              </w:numPr>
              <w:spacing w:before="120" w:after="0" w:line="240" w:lineRule="auto"/>
              <w:jc w:val="both"/>
              <w:rPr>
                <w:rFonts w:ascii="Gibson" w:hAnsi="Gibson"/>
              </w:rPr>
            </w:pPr>
            <w:r w:rsidRPr="00182A5D">
              <w:rPr>
                <w:rFonts w:ascii="Gibson" w:hAnsi="Gibson"/>
              </w:rPr>
              <w:t>Notify supervisor at end of shift</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Record in daily diary / hazard form</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Fix within ______________</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Discuss at next safety meeting</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Other _________________________________</w:t>
            </w:r>
          </w:p>
          <w:p w:rsidR="00182A5D" w:rsidRPr="00182A5D" w:rsidRDefault="00182A5D" w:rsidP="008146D1">
            <w:pPr>
              <w:spacing w:before="120" w:line="360" w:lineRule="auto"/>
              <w:jc w:val="both"/>
              <w:rPr>
                <w:rFonts w:ascii="Gibson" w:hAnsi="Gibson"/>
              </w:rPr>
            </w:pPr>
          </w:p>
        </w:tc>
      </w:tr>
      <w:tr w:rsidR="00182A5D" w:rsidRPr="00182A5D" w:rsidTr="008146D1">
        <w:trPr>
          <w:cantSplit/>
        </w:trPr>
        <w:tc>
          <w:tcPr>
            <w:tcW w:w="2392" w:type="dxa"/>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268" w:type="dxa"/>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tcBorders>
              <w:top w:val="nil"/>
              <w:left w:val="single" w:sz="4" w:space="0" w:color="auto"/>
              <w:bottom w:val="single" w:sz="4" w:space="0" w:color="auto"/>
            </w:tcBorders>
            <w:shd w:val="clear" w:color="C0C0C0" w:fill="FF9900"/>
          </w:tcPr>
          <w:p w:rsidR="00182A5D" w:rsidRPr="00182A5D" w:rsidRDefault="00182A5D" w:rsidP="008146D1">
            <w:pPr>
              <w:spacing w:before="120" w:line="360" w:lineRule="auto"/>
              <w:jc w:val="both"/>
              <w:rPr>
                <w:rFonts w:ascii="Gibson" w:hAnsi="Gibson"/>
              </w:rPr>
            </w:pPr>
          </w:p>
        </w:tc>
      </w:tr>
    </w:tbl>
    <w:p w:rsidR="00182A5D" w:rsidRDefault="00182A5D" w:rsidP="00434447">
      <w:pPr>
        <w:spacing w:before="120" w:line="360" w:lineRule="auto"/>
        <w:ind w:left="993"/>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68"/>
        <w:gridCol w:w="6095"/>
      </w:tblGrid>
      <w:tr w:rsidR="00182A5D" w:rsidRPr="00182A5D" w:rsidTr="008146D1">
        <w:trPr>
          <w:cantSplit/>
          <w:trHeight w:val="493"/>
        </w:trPr>
        <w:tc>
          <w:tcPr>
            <w:tcW w:w="2392" w:type="dxa"/>
            <w:tcBorders>
              <w:bottom w:val="single" w:sz="4" w:space="0" w:color="auto"/>
              <w:right w:val="single" w:sz="4" w:space="0" w:color="auto"/>
            </w:tcBorders>
            <w:shd w:val="clear" w:color="auto" w:fill="00FF00"/>
          </w:tcPr>
          <w:p w:rsidR="00182A5D" w:rsidRPr="00182A5D" w:rsidRDefault="00182A5D" w:rsidP="008146D1">
            <w:pPr>
              <w:pStyle w:val="Heading6"/>
              <w:spacing w:before="120" w:line="360" w:lineRule="auto"/>
              <w:jc w:val="center"/>
              <w:rPr>
                <w:rFonts w:ascii="Gibson" w:hAnsi="Gibson"/>
              </w:rPr>
            </w:pPr>
            <w:r w:rsidRPr="00182A5D">
              <w:rPr>
                <w:rFonts w:ascii="Gibson" w:hAnsi="Gibson"/>
              </w:rPr>
              <w:t>LOW RISK</w:t>
            </w:r>
          </w:p>
        </w:tc>
        <w:tc>
          <w:tcPr>
            <w:tcW w:w="268" w:type="dxa"/>
            <w:vMerge w:val="restart"/>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val="restart"/>
            <w:tcBorders>
              <w:left w:val="single" w:sz="4" w:space="0" w:color="auto"/>
              <w:bottom w:val="single" w:sz="4" w:space="0" w:color="auto"/>
            </w:tcBorders>
            <w:shd w:val="clear" w:color="auto" w:fill="00FF00"/>
          </w:tcPr>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Select highest possible control within your capabilities</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Fix within ______________</w:t>
            </w:r>
          </w:p>
          <w:p w:rsidR="00182A5D" w:rsidRPr="00182A5D" w:rsidRDefault="00182A5D" w:rsidP="00182A5D">
            <w:pPr>
              <w:numPr>
                <w:ilvl w:val="0"/>
                <w:numId w:val="9"/>
              </w:numPr>
              <w:spacing w:before="120" w:after="0" w:line="240" w:lineRule="auto"/>
              <w:ind w:left="357" w:hanging="357"/>
              <w:jc w:val="both"/>
              <w:rPr>
                <w:rFonts w:ascii="Gibson" w:hAnsi="Gibson"/>
              </w:rPr>
            </w:pPr>
            <w:r w:rsidRPr="00182A5D">
              <w:rPr>
                <w:rFonts w:ascii="Gibson" w:hAnsi="Gibson"/>
              </w:rPr>
              <w:t>Review during next workplace inspection to ensure still low</w:t>
            </w:r>
          </w:p>
          <w:p w:rsidR="00182A5D" w:rsidRPr="00182A5D" w:rsidRDefault="00182A5D" w:rsidP="00182A5D">
            <w:pPr>
              <w:numPr>
                <w:ilvl w:val="0"/>
                <w:numId w:val="11"/>
              </w:numPr>
              <w:spacing w:before="120" w:after="0" w:line="360" w:lineRule="auto"/>
              <w:jc w:val="both"/>
              <w:rPr>
                <w:rFonts w:ascii="Gibson" w:hAnsi="Gibson"/>
              </w:rPr>
            </w:pPr>
            <w:r w:rsidRPr="00182A5D">
              <w:rPr>
                <w:rFonts w:ascii="Gibson" w:hAnsi="Gibson"/>
              </w:rPr>
              <w:t>Other ________________________________</w:t>
            </w:r>
          </w:p>
          <w:p w:rsidR="00182A5D" w:rsidRPr="00182A5D" w:rsidRDefault="00182A5D" w:rsidP="008146D1">
            <w:pPr>
              <w:spacing w:before="120" w:line="360" w:lineRule="auto"/>
              <w:jc w:val="both"/>
              <w:rPr>
                <w:rFonts w:ascii="Gibson" w:hAnsi="Gibson"/>
              </w:rPr>
            </w:pPr>
          </w:p>
        </w:tc>
      </w:tr>
      <w:tr w:rsidR="00182A5D" w:rsidRPr="00182A5D" w:rsidTr="008146D1">
        <w:trPr>
          <w:cantSplit/>
          <w:trHeight w:val="1551"/>
        </w:trPr>
        <w:tc>
          <w:tcPr>
            <w:tcW w:w="2392" w:type="dxa"/>
            <w:tcBorders>
              <w:top w:val="single" w:sz="4" w:space="0" w:color="auto"/>
              <w:left w:val="nil"/>
              <w:bottom w:val="nil"/>
              <w:right w:val="nil"/>
            </w:tcBorders>
          </w:tcPr>
          <w:p w:rsidR="00182A5D" w:rsidRPr="00182A5D" w:rsidRDefault="00182A5D" w:rsidP="008146D1">
            <w:pPr>
              <w:pStyle w:val="Heading6"/>
              <w:spacing w:before="120" w:line="360" w:lineRule="auto"/>
              <w:rPr>
                <w:rFonts w:ascii="Gibson" w:hAnsi="Gibson"/>
              </w:rPr>
            </w:pPr>
          </w:p>
        </w:tc>
        <w:tc>
          <w:tcPr>
            <w:tcW w:w="268" w:type="dxa"/>
            <w:vMerge/>
            <w:tcBorders>
              <w:top w:val="nil"/>
              <w:left w:val="nil"/>
              <w:bottom w:val="nil"/>
              <w:right w:val="nil"/>
            </w:tcBorders>
          </w:tcPr>
          <w:p w:rsidR="00182A5D" w:rsidRPr="00182A5D" w:rsidRDefault="00182A5D" w:rsidP="008146D1">
            <w:pPr>
              <w:spacing w:before="120" w:line="360" w:lineRule="auto"/>
              <w:jc w:val="both"/>
              <w:rPr>
                <w:rFonts w:ascii="Gibson" w:hAnsi="Gibson"/>
              </w:rPr>
            </w:pPr>
          </w:p>
        </w:tc>
        <w:tc>
          <w:tcPr>
            <w:tcW w:w="6095" w:type="dxa"/>
            <w:vMerge/>
            <w:tcBorders>
              <w:left w:val="single" w:sz="4" w:space="0" w:color="auto"/>
              <w:bottom w:val="single" w:sz="4" w:space="0" w:color="auto"/>
            </w:tcBorders>
            <w:shd w:val="clear" w:color="auto" w:fill="00FF00"/>
          </w:tcPr>
          <w:p w:rsidR="00182A5D" w:rsidRPr="00182A5D" w:rsidRDefault="00182A5D" w:rsidP="00182A5D">
            <w:pPr>
              <w:numPr>
                <w:ilvl w:val="0"/>
                <w:numId w:val="9"/>
              </w:numPr>
              <w:spacing w:before="120" w:after="0" w:line="240" w:lineRule="auto"/>
              <w:ind w:left="357" w:hanging="357"/>
              <w:jc w:val="both"/>
              <w:rPr>
                <w:rFonts w:ascii="Gibson" w:hAnsi="Gibson"/>
              </w:rPr>
            </w:pPr>
          </w:p>
        </w:tc>
      </w:tr>
    </w:tbl>
    <w:p w:rsidR="00182A5D" w:rsidRPr="005761C1" w:rsidRDefault="00182A5D" w:rsidP="00434447">
      <w:pPr>
        <w:spacing w:before="120" w:line="360" w:lineRule="auto"/>
        <w:ind w:left="993"/>
        <w:jc w:val="both"/>
        <w:rPr>
          <w:rFonts w:ascii="Arial" w:hAnsi="Arial"/>
        </w:rPr>
      </w:pPr>
    </w:p>
    <w:p w:rsidR="00182A5D" w:rsidRDefault="00182A5D">
      <w:pPr>
        <w:rPr>
          <w:rFonts w:ascii="Arial" w:hAnsi="Arial" w:cs="Arial"/>
        </w:rPr>
      </w:pPr>
      <w:r>
        <w:rPr>
          <w:rFonts w:ascii="Arial" w:hAnsi="Arial" w:cs="Arial"/>
        </w:rPr>
        <w:br w:type="page"/>
      </w:r>
    </w:p>
    <w:p w:rsidR="004D28B9" w:rsidRPr="00384D76" w:rsidRDefault="00182A5D" w:rsidP="00384D76">
      <w:pPr>
        <w:pStyle w:val="ListParagraph"/>
        <w:spacing w:before="120" w:after="120" w:line="276" w:lineRule="auto"/>
        <w:ind w:left="0" w:hanging="14"/>
        <w:contextualSpacing w:val="0"/>
        <w:rPr>
          <w:rFonts w:ascii="Gibson" w:hAnsi="Gibson" w:cs="Arial"/>
          <w:sz w:val="32"/>
          <w:szCs w:val="32"/>
        </w:rPr>
      </w:pPr>
      <w:proofErr w:type="spellStart"/>
      <w:r w:rsidRPr="00384D76">
        <w:rPr>
          <w:rFonts w:ascii="Gibson" w:hAnsi="Gibson" w:cs="Arial"/>
          <w:sz w:val="32"/>
          <w:szCs w:val="32"/>
        </w:rPr>
        <w:lastRenderedPageBreak/>
        <w:t>Hierachy</w:t>
      </w:r>
      <w:proofErr w:type="spellEnd"/>
      <w:r w:rsidRPr="00384D76">
        <w:rPr>
          <w:rFonts w:ascii="Gibson" w:hAnsi="Gibson" w:cs="Arial"/>
          <w:sz w:val="32"/>
          <w:szCs w:val="32"/>
        </w:rPr>
        <w:t xml:space="preserve"> of controls</w:t>
      </w:r>
    </w:p>
    <w:p w:rsidR="00182A5D" w:rsidRDefault="00182A5D" w:rsidP="00182A5D">
      <w:pPr>
        <w:rPr>
          <w:rFonts w:ascii="Arial" w:hAnsi="Arial" w:cs="Arial"/>
        </w:rPr>
      </w:pPr>
      <w:r w:rsidRPr="00182A5D">
        <w:rPr>
          <w:rFonts w:ascii="Arial" w:hAnsi="Arial" w:cs="Arial"/>
        </w:rPr>
        <w:t>When we select a control for an identified hazard, we will always choose the highest measure of control possible.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839"/>
        <w:gridCol w:w="5717"/>
      </w:tblGrid>
      <w:tr w:rsidR="00384D76" w:rsidRPr="00384D76" w:rsidTr="00384D76">
        <w:tc>
          <w:tcPr>
            <w:tcW w:w="1232" w:type="dxa"/>
            <w:tcBorders>
              <w:bottom w:val="nil"/>
            </w:tcBorders>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r w:rsidRPr="00384D76">
              <w:rPr>
                <w:rFonts w:ascii="Gibson" w:hAnsi="Gibson"/>
                <w:i/>
                <w:sz w:val="22"/>
                <w:lang w:val="en-AU"/>
              </w:rPr>
              <w:t>Best Control</w:t>
            </w:r>
          </w:p>
        </w:tc>
        <w:tc>
          <w:tcPr>
            <w:tcW w:w="1839" w:type="dxa"/>
            <w:shd w:val="clear" w:color="auto" w:fill="auto"/>
          </w:tcPr>
          <w:p w:rsidR="00384D76" w:rsidRPr="00384D76" w:rsidRDefault="00384D76" w:rsidP="008146D1">
            <w:pPr>
              <w:pStyle w:val="Hangingindent"/>
              <w:spacing w:before="120" w:after="120"/>
              <w:ind w:left="0" w:firstLine="0"/>
              <w:jc w:val="both"/>
              <w:rPr>
                <w:rFonts w:ascii="Gibson" w:hAnsi="Gibson"/>
                <w:sz w:val="22"/>
                <w:lang w:val="en-AU"/>
              </w:rPr>
            </w:pPr>
            <w:r w:rsidRPr="00384D76">
              <w:rPr>
                <w:rFonts w:ascii="Gibson" w:hAnsi="Gibson"/>
                <w:b/>
                <w:sz w:val="22"/>
                <w:lang w:val="en-AU"/>
              </w:rPr>
              <w:t>Elimination</w:t>
            </w:r>
            <w:r w:rsidRPr="00384D76">
              <w:rPr>
                <w:rFonts w:ascii="Gibson" w:hAnsi="Gibson"/>
                <w:sz w:val="22"/>
                <w:lang w:val="en-AU"/>
              </w:rPr>
              <w:tab/>
            </w:r>
          </w:p>
        </w:tc>
        <w:tc>
          <w:tcPr>
            <w:tcW w:w="5717" w:type="dxa"/>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r w:rsidRPr="00384D76">
              <w:rPr>
                <w:rFonts w:ascii="Gibson" w:hAnsi="Gibson"/>
                <w:i/>
                <w:sz w:val="22"/>
                <w:lang w:val="en-AU"/>
              </w:rPr>
              <w:t>Is it possible to eliminate the hazard altogether?</w:t>
            </w:r>
          </w:p>
        </w:tc>
      </w:tr>
      <w:tr w:rsidR="00384D76" w:rsidRPr="00384D76" w:rsidTr="00384D76">
        <w:tc>
          <w:tcPr>
            <w:tcW w:w="1232" w:type="dxa"/>
            <w:tcBorders>
              <w:top w:val="nil"/>
              <w:bottom w:val="nil"/>
            </w:tcBorders>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r w:rsidRPr="00384D76">
              <w:rPr>
                <w:rFonts w:ascii="Gibson" w:hAnsi="Gibson"/>
                <w:i/>
                <w:noProof/>
                <w:sz w:val="22"/>
                <w:lang w:val="en-AU" w:eastAsia="en-AU"/>
              </w:rPr>
              <mc:AlternateContent>
                <mc:Choice Requires="wpc">
                  <w:drawing>
                    <wp:anchor distT="0" distB="0" distL="114300" distR="114300" simplePos="0" relativeHeight="251659264" behindDoc="0" locked="0" layoutInCell="1" allowOverlap="1">
                      <wp:simplePos x="0" y="0"/>
                      <wp:positionH relativeFrom="column">
                        <wp:posOffset>20955</wp:posOffset>
                      </wp:positionH>
                      <wp:positionV relativeFrom="paragraph">
                        <wp:posOffset>1270</wp:posOffset>
                      </wp:positionV>
                      <wp:extent cx="571500" cy="2517140"/>
                      <wp:effectExtent l="3810" t="41275" r="0" b="381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a:cxnSpLocks noChangeShapeType="1"/>
                              </wps:cNvCnPr>
                              <wps:spPr bwMode="auto">
                                <a:xfrm flipH="1">
                                  <a:off x="337185" y="0"/>
                                  <a:ext cx="5715" cy="2402840"/>
                                </a:xfrm>
                                <a:prstGeom prst="line">
                                  <a:avLst/>
                                </a:prstGeom>
                                <a:noFill/>
                                <a:ln w="57150">
                                  <a:solidFill>
                                    <a:srgbClr val="FF0000"/>
                                  </a:solidFill>
                                  <a:round/>
                                  <a:headEnd type="stealth" w="lg" len="lg"/>
                                  <a:tailEnd type="stealth" w="lg" len="lg"/>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1E5B7F" id="Canvas 3" o:spid="_x0000_s1026" editas="canvas" style="position:absolute;margin-left:1.65pt;margin-top:.1pt;width:45pt;height:198.2pt;z-index:251659264" coordsize="5715,2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5171;visibility:visible;mso-wrap-style:square">
                        <v:fill o:detectmouseclick="t"/>
                        <v:path o:connecttype="none"/>
                      </v:shape>
                      <v:line id="Line 4" o:spid="_x0000_s1028" style="position:absolute;flip:x;visibility:visible;mso-wrap-style:square" from="3371,0" to="3429,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" strokecolor="red" strokeweight="4.5pt">
                        <v:stroke startarrow="classic" startarrowwidth="wide" startarrowlength="long" endarrow="classic" endarrowwidth="wide" endarrowlength="long"/>
                      </v:line>
                    </v:group>
                  </w:pict>
                </mc:Fallback>
              </mc:AlternateContent>
            </w:r>
          </w:p>
        </w:tc>
        <w:tc>
          <w:tcPr>
            <w:tcW w:w="1839" w:type="dxa"/>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r w:rsidRPr="00384D76">
              <w:rPr>
                <w:rFonts w:ascii="Gibson" w:hAnsi="Gibson"/>
                <w:b/>
                <w:sz w:val="22"/>
                <w:lang w:val="en-AU"/>
              </w:rPr>
              <w:t>Substitution</w:t>
            </w:r>
            <w:r w:rsidRPr="00384D76">
              <w:rPr>
                <w:rFonts w:ascii="Gibson" w:hAnsi="Gibson"/>
                <w:sz w:val="22"/>
                <w:lang w:val="en-AU"/>
              </w:rPr>
              <w:tab/>
            </w:r>
          </w:p>
        </w:tc>
        <w:tc>
          <w:tcPr>
            <w:tcW w:w="5717" w:type="dxa"/>
            <w:shd w:val="clear" w:color="auto" w:fill="auto"/>
          </w:tcPr>
          <w:p w:rsidR="00384D76" w:rsidRPr="00384D76" w:rsidRDefault="00384D76" w:rsidP="008146D1">
            <w:pPr>
              <w:pStyle w:val="Hangingindent"/>
              <w:spacing w:before="120" w:after="120"/>
              <w:ind w:left="0" w:firstLine="0"/>
              <w:jc w:val="both"/>
              <w:rPr>
                <w:rFonts w:ascii="Gibson" w:hAnsi="Gibson"/>
                <w:sz w:val="22"/>
                <w:lang w:val="en-AU"/>
              </w:rPr>
            </w:pPr>
            <w:r w:rsidRPr="00384D76">
              <w:rPr>
                <w:rFonts w:ascii="Gibson" w:hAnsi="Gibson"/>
                <w:i/>
                <w:sz w:val="22"/>
                <w:lang w:val="en-AU"/>
              </w:rPr>
              <w:t>Is it possible to replace the substance or, equipment with something less hazardous?</w:t>
            </w:r>
          </w:p>
        </w:tc>
      </w:tr>
      <w:tr w:rsidR="00384D76" w:rsidRPr="00384D76" w:rsidTr="00384D76">
        <w:tc>
          <w:tcPr>
            <w:tcW w:w="1232" w:type="dxa"/>
            <w:tcBorders>
              <w:top w:val="nil"/>
              <w:bottom w:val="nil"/>
            </w:tcBorders>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p>
        </w:tc>
        <w:tc>
          <w:tcPr>
            <w:tcW w:w="1839" w:type="dxa"/>
            <w:shd w:val="clear" w:color="auto" w:fill="auto"/>
          </w:tcPr>
          <w:p w:rsidR="00384D76" w:rsidRPr="00384D76" w:rsidRDefault="00384D76" w:rsidP="008146D1">
            <w:pPr>
              <w:pStyle w:val="Hangingindent"/>
              <w:spacing w:before="120" w:after="120"/>
              <w:ind w:left="0" w:firstLine="0"/>
              <w:jc w:val="both"/>
              <w:rPr>
                <w:rFonts w:ascii="Gibson" w:hAnsi="Gibson"/>
                <w:sz w:val="22"/>
                <w:lang w:val="en-AU"/>
              </w:rPr>
            </w:pPr>
            <w:r w:rsidRPr="00384D76">
              <w:rPr>
                <w:rFonts w:ascii="Gibson" w:hAnsi="Gibson"/>
                <w:b/>
                <w:sz w:val="22"/>
                <w:lang w:val="en-AU"/>
              </w:rPr>
              <w:t>Isolation</w:t>
            </w:r>
            <w:r w:rsidRPr="00384D76">
              <w:rPr>
                <w:rFonts w:ascii="Gibson" w:hAnsi="Gibson"/>
                <w:b/>
                <w:sz w:val="22"/>
                <w:lang w:val="en-AU"/>
              </w:rPr>
              <w:tab/>
            </w:r>
          </w:p>
        </w:tc>
        <w:tc>
          <w:tcPr>
            <w:tcW w:w="5717" w:type="dxa"/>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r w:rsidRPr="00384D76">
              <w:rPr>
                <w:rFonts w:ascii="Gibson" w:hAnsi="Gibson"/>
                <w:i/>
                <w:sz w:val="22"/>
                <w:lang w:val="en-AU"/>
              </w:rPr>
              <w:t xml:space="preserve">Is it possible to stop persons from interacting with the hazard </w:t>
            </w:r>
            <w:proofErr w:type="spellStart"/>
            <w:r w:rsidRPr="00384D76">
              <w:rPr>
                <w:rFonts w:ascii="Gibson" w:hAnsi="Gibson"/>
                <w:i/>
                <w:sz w:val="22"/>
                <w:lang w:val="en-AU"/>
              </w:rPr>
              <w:t>eg</w:t>
            </w:r>
            <w:proofErr w:type="spellEnd"/>
            <w:r w:rsidRPr="00384D76">
              <w:rPr>
                <w:rFonts w:ascii="Gibson" w:hAnsi="Gibson"/>
                <w:i/>
                <w:sz w:val="22"/>
                <w:lang w:val="en-AU"/>
              </w:rPr>
              <w:t xml:space="preserve"> machine guarding, remote handling?</w:t>
            </w:r>
          </w:p>
        </w:tc>
      </w:tr>
      <w:tr w:rsidR="00384D76" w:rsidRPr="00384D76" w:rsidTr="00384D76">
        <w:tc>
          <w:tcPr>
            <w:tcW w:w="1232" w:type="dxa"/>
            <w:tcBorders>
              <w:top w:val="nil"/>
              <w:bottom w:val="nil"/>
            </w:tcBorders>
            <w:shd w:val="clear" w:color="auto" w:fill="auto"/>
          </w:tcPr>
          <w:p w:rsidR="00384D76" w:rsidRPr="00384D76" w:rsidRDefault="00384D76" w:rsidP="008146D1">
            <w:pPr>
              <w:pStyle w:val="Hangingindent"/>
              <w:spacing w:before="120" w:after="120"/>
              <w:ind w:left="0" w:firstLine="0"/>
              <w:jc w:val="both"/>
              <w:rPr>
                <w:rFonts w:ascii="Gibson" w:hAnsi="Gibson"/>
                <w:sz w:val="22"/>
                <w:lang w:val="en-AU"/>
              </w:rPr>
            </w:pPr>
          </w:p>
        </w:tc>
        <w:tc>
          <w:tcPr>
            <w:tcW w:w="1839" w:type="dxa"/>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r w:rsidRPr="00384D76">
              <w:rPr>
                <w:rFonts w:ascii="Gibson" w:hAnsi="Gibson"/>
                <w:b/>
                <w:sz w:val="22"/>
                <w:lang w:val="en-AU"/>
              </w:rPr>
              <w:t>Engineering</w:t>
            </w:r>
            <w:r w:rsidRPr="00384D76">
              <w:rPr>
                <w:rFonts w:ascii="Gibson" w:hAnsi="Gibson"/>
                <w:sz w:val="22"/>
                <w:lang w:val="en-AU"/>
              </w:rPr>
              <w:tab/>
            </w:r>
          </w:p>
        </w:tc>
        <w:tc>
          <w:tcPr>
            <w:tcW w:w="5717" w:type="dxa"/>
            <w:shd w:val="clear" w:color="auto" w:fill="auto"/>
          </w:tcPr>
          <w:p w:rsidR="00384D76" w:rsidRPr="00384D76" w:rsidRDefault="00384D76" w:rsidP="008146D1">
            <w:pPr>
              <w:pStyle w:val="Hangingindent"/>
              <w:spacing w:before="120" w:after="120"/>
              <w:ind w:left="0" w:firstLine="0"/>
              <w:jc w:val="both"/>
              <w:rPr>
                <w:rFonts w:ascii="Gibson" w:hAnsi="Gibson"/>
                <w:lang w:val="en-AU"/>
              </w:rPr>
            </w:pPr>
            <w:r w:rsidRPr="00384D76">
              <w:rPr>
                <w:rFonts w:ascii="Gibson" w:hAnsi="Gibson"/>
                <w:i/>
                <w:sz w:val="22"/>
                <w:lang w:val="en-AU"/>
              </w:rPr>
              <w:t xml:space="preserve">Where people </w:t>
            </w:r>
            <w:proofErr w:type="gramStart"/>
            <w:r w:rsidRPr="00384D76">
              <w:rPr>
                <w:rFonts w:ascii="Gibson" w:hAnsi="Gibson"/>
                <w:i/>
                <w:sz w:val="22"/>
                <w:lang w:val="en-AU"/>
              </w:rPr>
              <w:t>have to</w:t>
            </w:r>
            <w:proofErr w:type="gramEnd"/>
            <w:r w:rsidRPr="00384D76">
              <w:rPr>
                <w:rFonts w:ascii="Gibson" w:hAnsi="Gibson"/>
                <w:i/>
                <w:sz w:val="22"/>
                <w:lang w:val="en-AU"/>
              </w:rPr>
              <w:t xml:space="preserve"> interact with a hazard, is it possible to engineer a less hazardous solution </w:t>
            </w:r>
            <w:proofErr w:type="spellStart"/>
            <w:r w:rsidRPr="00384D76">
              <w:rPr>
                <w:rFonts w:ascii="Gibson" w:hAnsi="Gibson"/>
                <w:i/>
                <w:sz w:val="22"/>
                <w:lang w:val="en-AU"/>
              </w:rPr>
              <w:t>eg</w:t>
            </w:r>
            <w:proofErr w:type="spellEnd"/>
            <w:r w:rsidRPr="00384D76">
              <w:rPr>
                <w:rFonts w:ascii="Gibson" w:hAnsi="Gibson"/>
                <w:i/>
                <w:sz w:val="22"/>
                <w:lang w:val="en-AU"/>
              </w:rPr>
              <w:t xml:space="preserve"> stairs instead of a ladder, ventilation devices, refuel machinery from the ground?</w:t>
            </w:r>
          </w:p>
        </w:tc>
      </w:tr>
      <w:tr w:rsidR="00384D76" w:rsidRPr="00384D76" w:rsidTr="00384D76">
        <w:tc>
          <w:tcPr>
            <w:tcW w:w="1232" w:type="dxa"/>
            <w:tcBorders>
              <w:top w:val="nil"/>
              <w:bottom w:val="nil"/>
            </w:tcBorders>
            <w:shd w:val="clear" w:color="auto" w:fill="auto"/>
          </w:tcPr>
          <w:p w:rsidR="00384D76" w:rsidRPr="00384D76" w:rsidRDefault="00384D76" w:rsidP="008146D1">
            <w:pPr>
              <w:pStyle w:val="Hangingindent"/>
              <w:spacing w:before="120" w:after="120"/>
              <w:ind w:left="0" w:firstLine="0"/>
              <w:jc w:val="both"/>
              <w:rPr>
                <w:rFonts w:ascii="Gibson" w:hAnsi="Gibson"/>
                <w:sz w:val="22"/>
                <w:lang w:val="en-AU"/>
              </w:rPr>
            </w:pPr>
          </w:p>
        </w:tc>
        <w:tc>
          <w:tcPr>
            <w:tcW w:w="1839" w:type="dxa"/>
            <w:shd w:val="clear" w:color="auto" w:fill="auto"/>
          </w:tcPr>
          <w:p w:rsidR="00384D76" w:rsidRPr="00384D76" w:rsidRDefault="00384D76" w:rsidP="008146D1">
            <w:pPr>
              <w:pStyle w:val="Hangingindent"/>
              <w:spacing w:before="120" w:after="120"/>
              <w:ind w:left="0" w:firstLine="0"/>
              <w:jc w:val="both"/>
              <w:rPr>
                <w:rFonts w:ascii="Gibson" w:hAnsi="Gibson"/>
                <w:b/>
                <w:sz w:val="22"/>
                <w:lang w:val="en-AU"/>
              </w:rPr>
            </w:pPr>
            <w:r w:rsidRPr="00384D76">
              <w:rPr>
                <w:rFonts w:ascii="Gibson" w:hAnsi="Gibson"/>
                <w:b/>
                <w:sz w:val="22"/>
                <w:lang w:val="en-AU"/>
              </w:rPr>
              <w:t>Administrative</w:t>
            </w:r>
            <w:r w:rsidRPr="00384D76">
              <w:rPr>
                <w:rFonts w:ascii="Gibson" w:hAnsi="Gibson"/>
                <w:sz w:val="22"/>
                <w:lang w:val="en-AU"/>
              </w:rPr>
              <w:tab/>
            </w:r>
          </w:p>
        </w:tc>
        <w:tc>
          <w:tcPr>
            <w:tcW w:w="5717" w:type="dxa"/>
            <w:shd w:val="clear" w:color="auto" w:fill="auto"/>
          </w:tcPr>
          <w:p w:rsidR="00384D76" w:rsidRPr="00384D76" w:rsidRDefault="00384D76" w:rsidP="008146D1">
            <w:pPr>
              <w:pStyle w:val="Hangingindent"/>
              <w:spacing w:before="120" w:after="120"/>
              <w:ind w:left="0" w:firstLine="0"/>
              <w:jc w:val="both"/>
              <w:rPr>
                <w:rFonts w:ascii="Gibson" w:hAnsi="Gibson"/>
                <w:lang w:val="en-AU"/>
              </w:rPr>
            </w:pPr>
            <w:r w:rsidRPr="00384D76">
              <w:rPr>
                <w:rFonts w:ascii="Gibson" w:hAnsi="Gibson"/>
                <w:i/>
                <w:sz w:val="22"/>
                <w:lang w:val="en-AU"/>
              </w:rPr>
              <w:t>Is it possible to lessen the exposure of people through changing the way the job is done, rotating people through the job, administrative controls such as training, high risk permits?</w:t>
            </w:r>
          </w:p>
        </w:tc>
      </w:tr>
      <w:tr w:rsidR="00384D76" w:rsidRPr="00384D76" w:rsidTr="00384D76">
        <w:tc>
          <w:tcPr>
            <w:tcW w:w="1232" w:type="dxa"/>
            <w:tcBorders>
              <w:top w:val="nil"/>
            </w:tcBorders>
            <w:shd w:val="clear" w:color="auto" w:fill="auto"/>
          </w:tcPr>
          <w:p w:rsidR="00384D76" w:rsidRPr="00384D76" w:rsidRDefault="00384D76" w:rsidP="008146D1">
            <w:pPr>
              <w:pStyle w:val="Hangingindent"/>
              <w:spacing w:before="120" w:after="120"/>
              <w:ind w:left="0" w:firstLine="0"/>
              <w:jc w:val="both"/>
              <w:rPr>
                <w:rFonts w:ascii="Gibson" w:hAnsi="Gibson"/>
                <w:i/>
                <w:sz w:val="22"/>
                <w:lang w:val="en-AU"/>
              </w:rPr>
            </w:pPr>
            <w:r w:rsidRPr="00384D76">
              <w:rPr>
                <w:rFonts w:ascii="Gibson" w:hAnsi="Gibson"/>
                <w:i/>
                <w:sz w:val="22"/>
                <w:lang w:val="en-AU"/>
              </w:rPr>
              <w:t>Worst Control</w:t>
            </w:r>
          </w:p>
        </w:tc>
        <w:tc>
          <w:tcPr>
            <w:tcW w:w="1839" w:type="dxa"/>
            <w:shd w:val="clear" w:color="auto" w:fill="auto"/>
          </w:tcPr>
          <w:p w:rsidR="00384D76" w:rsidRPr="00384D76" w:rsidRDefault="00384D76" w:rsidP="008146D1">
            <w:pPr>
              <w:pStyle w:val="Hangingindent"/>
              <w:spacing w:before="120" w:after="120"/>
              <w:ind w:left="0" w:firstLine="0"/>
              <w:jc w:val="both"/>
              <w:rPr>
                <w:rFonts w:ascii="Gibson" w:hAnsi="Gibson"/>
                <w:lang w:val="en-AU"/>
              </w:rPr>
            </w:pPr>
            <w:r w:rsidRPr="00384D76">
              <w:rPr>
                <w:rFonts w:ascii="Gibson" w:hAnsi="Gibson"/>
                <w:b/>
                <w:sz w:val="22"/>
                <w:lang w:val="en-AU"/>
              </w:rPr>
              <w:t>PPE</w:t>
            </w:r>
            <w:r w:rsidRPr="00384D76">
              <w:rPr>
                <w:rFonts w:ascii="Gibson" w:hAnsi="Gibson"/>
                <w:lang w:val="en-AU"/>
              </w:rPr>
              <w:tab/>
            </w:r>
          </w:p>
        </w:tc>
        <w:tc>
          <w:tcPr>
            <w:tcW w:w="5717" w:type="dxa"/>
            <w:shd w:val="clear" w:color="auto" w:fill="auto"/>
          </w:tcPr>
          <w:p w:rsidR="00384D76" w:rsidRPr="00384D76" w:rsidRDefault="00384D76" w:rsidP="008146D1">
            <w:pPr>
              <w:pStyle w:val="Hangingindent"/>
              <w:spacing w:before="120" w:after="120"/>
              <w:ind w:left="0" w:firstLine="0"/>
              <w:jc w:val="both"/>
              <w:rPr>
                <w:rFonts w:ascii="Gibson" w:hAnsi="Gibson"/>
                <w:lang w:val="en-AU"/>
              </w:rPr>
            </w:pPr>
            <w:r w:rsidRPr="00384D76">
              <w:rPr>
                <w:rFonts w:ascii="Gibson" w:hAnsi="Gibson"/>
                <w:i/>
                <w:sz w:val="22"/>
                <w:lang w:val="en-AU"/>
              </w:rPr>
              <w:t>Last resort – is PPE appropriate to the type, level of hazard and has it been selected correctly?</w:t>
            </w:r>
          </w:p>
        </w:tc>
      </w:tr>
    </w:tbl>
    <w:p w:rsidR="00384D76" w:rsidRPr="005761C1" w:rsidRDefault="00384D76" w:rsidP="00384D76">
      <w:pPr>
        <w:spacing w:before="120" w:line="276" w:lineRule="auto"/>
        <w:ind w:left="-28"/>
        <w:jc w:val="both"/>
        <w:rPr>
          <w:rFonts w:ascii="Arial" w:hAnsi="Arial"/>
        </w:rPr>
      </w:pPr>
      <w:r w:rsidRPr="005761C1">
        <w:rPr>
          <w:rFonts w:ascii="Arial" w:hAnsi="Arial"/>
        </w:rPr>
        <w:t>If no single control is sufficient, a combination of the above controls will be put in place to minimise the risk to the lowest level that is reasonably practical.</w:t>
      </w:r>
    </w:p>
    <w:p w:rsidR="00384D76" w:rsidRPr="00384D76" w:rsidRDefault="00384D76" w:rsidP="00CD326F">
      <w:pPr>
        <w:pStyle w:val="ListParagraph"/>
        <w:numPr>
          <w:ilvl w:val="0"/>
          <w:numId w:val="3"/>
        </w:numPr>
        <w:spacing w:before="120" w:after="120" w:line="240" w:lineRule="atLeast"/>
        <w:ind w:left="425" w:hanging="425"/>
        <w:contextualSpacing w:val="0"/>
        <w:rPr>
          <w:rFonts w:ascii="Arial" w:hAnsi="Arial" w:cs="Arial"/>
        </w:rPr>
      </w:pPr>
      <w:r w:rsidRPr="000C05D9">
        <w:rPr>
          <w:rFonts w:ascii="Arial" w:hAnsi="Arial" w:cs="Arial"/>
          <w:b/>
        </w:rPr>
        <w:t xml:space="preserve">WHEN: </w:t>
      </w:r>
      <w:r w:rsidRPr="00384D76">
        <w:rPr>
          <w:rFonts w:ascii="Arial" w:hAnsi="Arial" w:cs="Arial"/>
        </w:rPr>
        <w:t xml:space="preserve">This process of identifying hazards, assessing risk and implementing controls underpins </w:t>
      </w:r>
      <w:proofErr w:type="gramStart"/>
      <w:r w:rsidRPr="00384D76">
        <w:rPr>
          <w:rFonts w:ascii="Arial" w:hAnsi="Arial" w:cs="Arial"/>
        </w:rPr>
        <w:t>all of</w:t>
      </w:r>
      <w:proofErr w:type="gramEnd"/>
      <w:r w:rsidRPr="00384D76">
        <w:rPr>
          <w:rFonts w:ascii="Arial" w:hAnsi="Arial" w:cs="Arial"/>
        </w:rPr>
        <w:t xml:space="preserve"> our programs and will be applied to all of our work.  Many of our documents include our risk rating categories e.g. </w:t>
      </w:r>
      <w:r>
        <w:rPr>
          <w:rFonts w:ascii="Arial" w:hAnsi="Arial" w:cs="Arial"/>
        </w:rPr>
        <w:t>w</w:t>
      </w:r>
      <w:r w:rsidRPr="00384D76">
        <w:rPr>
          <w:rFonts w:ascii="Arial" w:hAnsi="Arial" w:cs="Arial"/>
        </w:rPr>
        <w:t xml:space="preserve">orkplace </w:t>
      </w:r>
      <w:r>
        <w:rPr>
          <w:rFonts w:ascii="Arial" w:hAnsi="Arial" w:cs="Arial"/>
        </w:rPr>
        <w:t>i</w:t>
      </w:r>
      <w:r w:rsidRPr="00384D76">
        <w:rPr>
          <w:rFonts w:ascii="Arial" w:hAnsi="Arial" w:cs="Arial"/>
        </w:rPr>
        <w:t>nspection (F</w:t>
      </w:r>
      <w:r w:rsidR="00CD326F">
        <w:rPr>
          <w:rFonts w:ascii="Arial" w:hAnsi="Arial" w:cs="Arial"/>
        </w:rPr>
        <w:t>orm</w:t>
      </w:r>
      <w:r w:rsidRPr="00384D76">
        <w:rPr>
          <w:rFonts w:ascii="Arial" w:hAnsi="Arial" w:cs="Arial"/>
        </w:rPr>
        <w:t xml:space="preserve"> 6B), </w:t>
      </w:r>
      <w:r>
        <w:rPr>
          <w:rFonts w:ascii="Arial" w:hAnsi="Arial" w:cs="Arial"/>
        </w:rPr>
        <w:t>c</w:t>
      </w:r>
      <w:r w:rsidRPr="00384D76">
        <w:rPr>
          <w:rFonts w:ascii="Arial" w:hAnsi="Arial" w:cs="Arial"/>
        </w:rPr>
        <w:t xml:space="preserve">ontractor </w:t>
      </w:r>
      <w:r>
        <w:rPr>
          <w:rFonts w:ascii="Arial" w:hAnsi="Arial" w:cs="Arial"/>
        </w:rPr>
        <w:t>and</w:t>
      </w:r>
      <w:r w:rsidRPr="00384D76">
        <w:rPr>
          <w:rFonts w:ascii="Arial" w:hAnsi="Arial" w:cs="Arial"/>
        </w:rPr>
        <w:t xml:space="preserve"> </w:t>
      </w:r>
      <w:r>
        <w:rPr>
          <w:rFonts w:ascii="Arial" w:hAnsi="Arial" w:cs="Arial"/>
        </w:rPr>
        <w:t>v</w:t>
      </w:r>
      <w:r w:rsidRPr="00384D76">
        <w:rPr>
          <w:rFonts w:ascii="Arial" w:hAnsi="Arial" w:cs="Arial"/>
        </w:rPr>
        <w:t xml:space="preserve">isitor </w:t>
      </w:r>
      <w:r>
        <w:rPr>
          <w:rFonts w:ascii="Arial" w:hAnsi="Arial" w:cs="Arial"/>
        </w:rPr>
        <w:t>i</w:t>
      </w:r>
      <w:r w:rsidRPr="00384D76">
        <w:rPr>
          <w:rFonts w:ascii="Arial" w:hAnsi="Arial" w:cs="Arial"/>
        </w:rPr>
        <w:t>nduction (F</w:t>
      </w:r>
      <w:r w:rsidR="00CD326F">
        <w:rPr>
          <w:rFonts w:ascii="Arial" w:hAnsi="Arial" w:cs="Arial"/>
        </w:rPr>
        <w:t>orm</w:t>
      </w:r>
      <w:r w:rsidRPr="00384D76">
        <w:rPr>
          <w:rFonts w:ascii="Arial" w:hAnsi="Arial" w:cs="Arial"/>
        </w:rPr>
        <w:t xml:space="preserve"> 13C).</w:t>
      </w:r>
    </w:p>
    <w:p w:rsidR="00384D76" w:rsidRPr="00384D76" w:rsidRDefault="00384D76" w:rsidP="00CD326F">
      <w:pPr>
        <w:spacing w:before="120" w:after="120" w:line="240" w:lineRule="atLeast"/>
        <w:ind w:left="425" w:hanging="19"/>
        <w:rPr>
          <w:rFonts w:ascii="Arial" w:hAnsi="Arial" w:cs="Arial"/>
        </w:rPr>
      </w:pPr>
      <w:r w:rsidRPr="00384D76">
        <w:rPr>
          <w:rFonts w:ascii="Arial" w:hAnsi="Arial" w:cs="Arial"/>
        </w:rPr>
        <w:t>All people on site will apply these categories when formally assessing hazards or during their normal work practice.</w:t>
      </w:r>
    </w:p>
    <w:p w:rsidR="00384D76" w:rsidRPr="00384D76" w:rsidRDefault="00384D76" w:rsidP="00CD326F">
      <w:pPr>
        <w:spacing w:before="120" w:after="120" w:line="240" w:lineRule="atLeast"/>
        <w:ind w:left="425" w:hanging="19"/>
        <w:rPr>
          <w:rFonts w:ascii="Arial" w:hAnsi="Arial" w:cs="Arial"/>
        </w:rPr>
      </w:pPr>
      <w:r w:rsidRPr="00384D76">
        <w:rPr>
          <w:rFonts w:ascii="Arial" w:hAnsi="Arial" w:cs="Arial"/>
        </w:rPr>
        <w:t xml:space="preserve">Risk assessments should be undertaken if one of the following events occurs: </w:t>
      </w:r>
    </w:p>
    <w:p w:rsidR="00384D76" w:rsidRPr="00384D76" w:rsidRDefault="00384D76" w:rsidP="00076E39">
      <w:pPr>
        <w:pStyle w:val="ListParagraph"/>
        <w:numPr>
          <w:ilvl w:val="0"/>
          <w:numId w:val="13"/>
        </w:numPr>
        <w:spacing w:before="120" w:after="120" w:line="276" w:lineRule="auto"/>
        <w:rPr>
          <w:rFonts w:ascii="Arial" w:hAnsi="Arial" w:cs="Arial"/>
        </w:rPr>
      </w:pPr>
      <w:r w:rsidRPr="00384D76">
        <w:rPr>
          <w:rFonts w:ascii="Arial" w:hAnsi="Arial" w:cs="Arial"/>
        </w:rPr>
        <w:t>before setting up and using any n</w:t>
      </w:r>
      <w:bookmarkStart w:id="0" w:name="_GoBack"/>
      <w:bookmarkEnd w:id="0"/>
      <w:r w:rsidRPr="00384D76">
        <w:rPr>
          <w:rFonts w:ascii="Arial" w:hAnsi="Arial" w:cs="Arial"/>
        </w:rPr>
        <w:t>ew premises as a place of work</w:t>
      </w:r>
    </w:p>
    <w:p w:rsidR="00384D76" w:rsidRPr="00384D76" w:rsidRDefault="00384D76" w:rsidP="00076E39">
      <w:pPr>
        <w:pStyle w:val="ListParagraph"/>
        <w:numPr>
          <w:ilvl w:val="0"/>
          <w:numId w:val="13"/>
        </w:numPr>
        <w:spacing w:before="120" w:after="120" w:line="276" w:lineRule="auto"/>
        <w:rPr>
          <w:rFonts w:ascii="Arial" w:hAnsi="Arial" w:cs="Arial"/>
        </w:rPr>
      </w:pPr>
      <w:r w:rsidRPr="00384D76">
        <w:rPr>
          <w:rFonts w:ascii="Arial" w:hAnsi="Arial" w:cs="Arial"/>
        </w:rPr>
        <w:t>when planning work processes</w:t>
      </w:r>
    </w:p>
    <w:p w:rsidR="00384D76" w:rsidRPr="00384D76" w:rsidRDefault="00384D76" w:rsidP="00076E39">
      <w:pPr>
        <w:pStyle w:val="ListParagraph"/>
        <w:numPr>
          <w:ilvl w:val="0"/>
          <w:numId w:val="13"/>
        </w:numPr>
        <w:spacing w:before="120" w:after="120" w:line="276" w:lineRule="auto"/>
        <w:rPr>
          <w:rFonts w:ascii="Arial" w:hAnsi="Arial" w:cs="Arial"/>
        </w:rPr>
      </w:pPr>
      <w:r w:rsidRPr="00384D76">
        <w:rPr>
          <w:rFonts w:ascii="Arial" w:hAnsi="Arial" w:cs="Arial"/>
        </w:rPr>
        <w:t>before installation, erection, commissioning or alteration of plant</w:t>
      </w:r>
    </w:p>
    <w:p w:rsidR="00384D76" w:rsidRPr="00384D76" w:rsidRDefault="00384D76" w:rsidP="00076E39">
      <w:pPr>
        <w:pStyle w:val="ListParagraph"/>
        <w:numPr>
          <w:ilvl w:val="0"/>
          <w:numId w:val="13"/>
        </w:numPr>
        <w:spacing w:before="120" w:after="120" w:line="276" w:lineRule="auto"/>
        <w:rPr>
          <w:rFonts w:ascii="Arial" w:hAnsi="Arial" w:cs="Arial"/>
        </w:rPr>
      </w:pPr>
      <w:r w:rsidRPr="00384D76">
        <w:rPr>
          <w:rFonts w:ascii="Arial" w:hAnsi="Arial" w:cs="Arial"/>
        </w:rPr>
        <w:t>whenever changes are made to:</w:t>
      </w:r>
    </w:p>
    <w:p w:rsidR="00384D76" w:rsidRPr="00384D76" w:rsidRDefault="00384D76" w:rsidP="00076E39">
      <w:pPr>
        <w:pStyle w:val="ListParagraph"/>
        <w:numPr>
          <w:ilvl w:val="0"/>
          <w:numId w:val="13"/>
        </w:numPr>
        <w:spacing w:before="120" w:after="120" w:line="276" w:lineRule="auto"/>
        <w:rPr>
          <w:rFonts w:ascii="Arial" w:hAnsi="Arial" w:cs="Arial"/>
        </w:rPr>
      </w:pPr>
      <w:r w:rsidRPr="00384D76">
        <w:rPr>
          <w:rFonts w:ascii="Arial" w:hAnsi="Arial" w:cs="Arial"/>
        </w:rPr>
        <w:t>the workplace</w:t>
      </w:r>
    </w:p>
    <w:p w:rsidR="00384D76" w:rsidRPr="00384D76" w:rsidRDefault="00384D76" w:rsidP="00076E39">
      <w:pPr>
        <w:pStyle w:val="ListParagraph"/>
        <w:numPr>
          <w:ilvl w:val="0"/>
          <w:numId w:val="13"/>
        </w:numPr>
        <w:spacing w:before="120" w:after="120" w:line="276" w:lineRule="auto"/>
        <w:rPr>
          <w:rFonts w:ascii="Arial" w:hAnsi="Arial" w:cs="Arial"/>
        </w:rPr>
      </w:pPr>
      <w:r w:rsidRPr="00384D76">
        <w:rPr>
          <w:rFonts w:ascii="Arial" w:hAnsi="Arial" w:cs="Arial"/>
        </w:rPr>
        <w:t>the system or method of work (SWMS)</w:t>
      </w:r>
    </w:p>
    <w:p w:rsidR="00384D76" w:rsidRPr="00384D76" w:rsidRDefault="00384D76" w:rsidP="00076E39">
      <w:pPr>
        <w:pStyle w:val="ListParagraph"/>
        <w:numPr>
          <w:ilvl w:val="0"/>
          <w:numId w:val="13"/>
        </w:numPr>
        <w:spacing w:before="120" w:after="120" w:line="276" w:lineRule="auto"/>
        <w:rPr>
          <w:rFonts w:ascii="Arial" w:hAnsi="Arial" w:cs="Arial"/>
        </w:rPr>
      </w:pPr>
      <w:r w:rsidRPr="00384D76">
        <w:rPr>
          <w:rFonts w:ascii="Arial" w:hAnsi="Arial" w:cs="Arial"/>
        </w:rPr>
        <w:t xml:space="preserve">before hazardous substances are introduced into a place of work </w:t>
      </w:r>
    </w:p>
    <w:p w:rsidR="00384D76" w:rsidRPr="00384D76" w:rsidRDefault="00384D76" w:rsidP="00076E39">
      <w:pPr>
        <w:pStyle w:val="ListParagraph"/>
        <w:numPr>
          <w:ilvl w:val="0"/>
          <w:numId w:val="13"/>
        </w:numPr>
        <w:spacing w:before="120" w:after="120" w:line="240" w:lineRule="atLeast"/>
        <w:contextualSpacing w:val="0"/>
        <w:rPr>
          <w:rFonts w:ascii="Arial" w:hAnsi="Arial" w:cs="Arial"/>
        </w:rPr>
      </w:pPr>
      <w:r w:rsidRPr="00384D76">
        <w:rPr>
          <w:rFonts w:ascii="Arial" w:hAnsi="Arial" w:cs="Arial"/>
        </w:rPr>
        <w:t>when new or additional health and safety information relevant to our business becomes available. e</w:t>
      </w:r>
      <w:r w:rsidR="00CD326F">
        <w:rPr>
          <w:rFonts w:ascii="Arial" w:hAnsi="Arial" w:cs="Arial"/>
        </w:rPr>
        <w:t>.</w:t>
      </w:r>
      <w:r w:rsidRPr="00384D76">
        <w:rPr>
          <w:rFonts w:ascii="Arial" w:hAnsi="Arial" w:cs="Arial"/>
        </w:rPr>
        <w:t>g</w:t>
      </w:r>
      <w:r w:rsidR="00CD326F">
        <w:rPr>
          <w:rFonts w:ascii="Arial" w:hAnsi="Arial" w:cs="Arial"/>
        </w:rPr>
        <w:t>.</w:t>
      </w:r>
      <w:r w:rsidRPr="00384D76">
        <w:rPr>
          <w:rFonts w:ascii="Arial" w:hAnsi="Arial" w:cs="Arial"/>
        </w:rPr>
        <w:t xml:space="preserve"> safety alerts</w:t>
      </w:r>
    </w:p>
    <w:p w:rsidR="004D28B9" w:rsidRPr="004D28B9" w:rsidRDefault="003E0D64" w:rsidP="008B5D3F">
      <w:pPr>
        <w:pStyle w:val="ListParagraph"/>
        <w:numPr>
          <w:ilvl w:val="0"/>
          <w:numId w:val="3"/>
        </w:numPr>
        <w:spacing w:before="120" w:after="120" w:line="276" w:lineRule="auto"/>
        <w:ind w:left="425" w:hanging="425"/>
        <w:contextualSpacing w:val="0"/>
        <w:rPr>
          <w:rFonts w:ascii="Arial" w:hAnsi="Arial" w:cs="Arial"/>
        </w:rPr>
      </w:pPr>
      <w:r w:rsidRPr="00384D76">
        <w:rPr>
          <w:rFonts w:ascii="Arial" w:hAnsi="Arial" w:cs="Arial"/>
          <w:b/>
        </w:rPr>
        <w:t>ACTION:</w:t>
      </w:r>
      <w:r w:rsidRPr="00434447">
        <w:rPr>
          <w:rFonts w:ascii="Arial" w:hAnsi="Arial" w:cs="Arial"/>
        </w:rPr>
        <w:t xml:space="preserve"> </w:t>
      </w:r>
      <w:r w:rsidR="00434447" w:rsidRPr="00434447">
        <w:rPr>
          <w:rFonts w:ascii="Arial" w:hAnsi="Arial" w:cs="Arial"/>
        </w:rPr>
        <w:t xml:space="preserve">If </w:t>
      </w:r>
      <w:proofErr w:type="gramStart"/>
      <w:r w:rsidR="00434447" w:rsidRPr="00434447">
        <w:rPr>
          <w:rFonts w:ascii="Arial" w:hAnsi="Arial" w:cs="Arial"/>
        </w:rPr>
        <w:t>during the course of</w:t>
      </w:r>
      <w:proofErr w:type="gramEnd"/>
      <w:r w:rsidR="00434447" w:rsidRPr="00434447">
        <w:rPr>
          <w:rFonts w:ascii="Arial" w:hAnsi="Arial" w:cs="Arial"/>
        </w:rPr>
        <w:t xml:space="preserve"> any normal activity on site, any person is made aware of a hazard, then that person will apply our sites risk management strategy and will take the necessary actions to reduce the hazard to the lowest practicable level. If a person </w:t>
      </w:r>
      <w:r w:rsidR="00434447" w:rsidRPr="00434447">
        <w:rPr>
          <w:rFonts w:ascii="Arial" w:hAnsi="Arial" w:cs="Arial"/>
        </w:rPr>
        <w:lastRenderedPageBreak/>
        <w:t>identifies a hazard and is not able to control the hazard immediately then it should be reported.</w:t>
      </w:r>
    </w:p>
    <w:p w:rsidR="008B5D3F" w:rsidRDefault="004D28B9" w:rsidP="008B5D3F">
      <w:pPr>
        <w:pStyle w:val="ListParagraph"/>
        <w:numPr>
          <w:ilvl w:val="0"/>
          <w:numId w:val="3"/>
        </w:numPr>
        <w:spacing w:before="120" w:after="120" w:line="276" w:lineRule="auto"/>
        <w:ind w:left="425" w:hanging="425"/>
        <w:contextualSpacing w:val="0"/>
        <w:rPr>
          <w:rFonts w:ascii="Arial" w:hAnsi="Arial" w:cs="Arial"/>
        </w:rPr>
      </w:pPr>
      <w:r w:rsidRPr="00384D76">
        <w:rPr>
          <w:rFonts w:ascii="Arial" w:hAnsi="Arial" w:cs="Arial"/>
          <w:b/>
        </w:rPr>
        <w:t>DOCUMENT CONTROL:</w:t>
      </w:r>
      <w:r w:rsidRPr="00434447">
        <w:rPr>
          <w:rFonts w:ascii="Arial" w:hAnsi="Arial" w:cs="Arial"/>
        </w:rPr>
        <w:t xml:space="preserve"> </w:t>
      </w:r>
      <w:r w:rsidR="00434447" w:rsidRPr="00434447">
        <w:rPr>
          <w:rFonts w:ascii="Arial" w:hAnsi="Arial" w:cs="Arial"/>
        </w:rPr>
        <w:t xml:space="preserve">The concept of risk management has been included in </w:t>
      </w:r>
      <w:proofErr w:type="gramStart"/>
      <w:r w:rsidR="00434447" w:rsidRPr="00434447">
        <w:rPr>
          <w:rFonts w:ascii="Arial" w:hAnsi="Arial" w:cs="Arial"/>
        </w:rPr>
        <w:t>the majority of</w:t>
      </w:r>
      <w:proofErr w:type="gramEnd"/>
      <w:r w:rsidR="00434447" w:rsidRPr="00434447">
        <w:rPr>
          <w:rFonts w:ascii="Arial" w:hAnsi="Arial" w:cs="Arial"/>
        </w:rPr>
        <w:t xml:space="preserve"> our documentation. Therefore, all </w:t>
      </w:r>
      <w:r w:rsidR="008B5D3F">
        <w:rPr>
          <w:rFonts w:ascii="Arial" w:hAnsi="Arial" w:cs="Arial"/>
        </w:rPr>
        <w:t>documentation will be filed as per the document control section of each program.</w:t>
      </w:r>
    </w:p>
    <w:p w:rsidR="008B5D3F" w:rsidRDefault="008B5D3F" w:rsidP="008B5D3F">
      <w:pPr>
        <w:pStyle w:val="ListParagraph"/>
        <w:spacing w:before="120" w:after="120" w:line="276" w:lineRule="auto"/>
        <w:ind w:left="425"/>
        <w:contextualSpacing w:val="0"/>
        <w:rPr>
          <w:rFonts w:ascii="Arial" w:hAnsi="Arial" w:cs="Arial"/>
        </w:rPr>
      </w:pPr>
    </w:p>
    <w:p w:rsidR="0037675E" w:rsidRDefault="00341E0E" w:rsidP="0037675E">
      <w:pPr>
        <w:pStyle w:val="ListParagraph"/>
        <w:spacing w:before="120" w:after="120" w:line="276" w:lineRule="auto"/>
        <w:ind w:left="714"/>
        <w:contextualSpacing w:val="0"/>
      </w:pPr>
      <w:r>
        <w:rPr>
          <w:rFonts w:ascii="Arial" w:hAnsi="Arial" w:cs="Arial"/>
          <w:noProof/>
        </w:rPr>
        <mc:AlternateContent>
          <mc:Choice Requires="wps">
            <w:drawing>
              <wp:anchor distT="0" distB="0" distL="114300" distR="114300" simplePos="0" relativeHeight="251661312" behindDoc="0" locked="0" layoutInCell="1" allowOverlap="1" wp14:anchorId="11CBA0F7" wp14:editId="4BEAE91D">
                <wp:simplePos x="0" y="0"/>
                <wp:positionH relativeFrom="column">
                  <wp:posOffset>2289657</wp:posOffset>
                </wp:positionH>
                <wp:positionV relativeFrom="paragraph">
                  <wp:posOffset>1623974</wp:posOffset>
                </wp:positionV>
                <wp:extent cx="1697126" cy="1580083"/>
                <wp:effectExtent l="0" t="0" r="17780" b="20320"/>
                <wp:wrapNone/>
                <wp:docPr id="12" name="Oval 12"/>
                <wp:cNvGraphicFramePr/>
                <a:graphic xmlns:a="http://schemas.openxmlformats.org/drawingml/2006/main">
                  <a:graphicData uri="http://schemas.microsoft.com/office/word/2010/wordprocessingShape">
                    <wps:wsp>
                      <wps:cNvSpPr/>
                      <wps:spPr>
                        <a:xfrm>
                          <a:off x="0" y="0"/>
                          <a:ext cx="1697126" cy="15800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1E0E" w:rsidRPr="008B308A" w:rsidRDefault="00341E0E" w:rsidP="00341E0E">
                            <w:pPr>
                              <w:jc w:val="center"/>
                              <w:rPr>
                                <w:rFonts w:ascii="Gibson" w:hAnsi="Gibson"/>
                                <w:b/>
                                <w:sz w:val="24"/>
                                <w:szCs w:val="24"/>
                              </w:rPr>
                            </w:pPr>
                            <w:r w:rsidRPr="008B308A">
                              <w:rPr>
                                <w:rFonts w:ascii="Gibson" w:hAnsi="Gibson"/>
                                <w:b/>
                                <w:sz w:val="24"/>
                                <w:szCs w:val="24"/>
                              </w:rPr>
                              <w:t>Risk management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CBA0F7" id="Oval 12" o:spid="_x0000_s1026" style="position:absolute;left:0;text-align:left;margin-left:180.3pt;margin-top:127.85pt;width:133.65pt;height:12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" fillcolor="#4472c4 [3204]" strokecolor="#1f3763 [1604]" strokeweight="1pt">
                <v:stroke joinstyle="miter"/>
                <v:textbox>
                  <w:txbxContent>
                    <w:p w:rsidR="00341E0E" w:rsidRPr="008B308A" w:rsidRDefault="00341E0E" w:rsidP="00341E0E">
                      <w:pPr>
                        <w:jc w:val="center"/>
                        <w:rPr>
                          <w:rFonts w:ascii="Gibson" w:hAnsi="Gibson"/>
                          <w:b/>
                          <w:sz w:val="24"/>
                          <w:szCs w:val="24"/>
                        </w:rPr>
                      </w:pPr>
                      <w:r w:rsidRPr="008B308A">
                        <w:rPr>
                          <w:rFonts w:ascii="Gibson" w:hAnsi="Gibson"/>
                          <w:b/>
                          <w:sz w:val="24"/>
                          <w:szCs w:val="24"/>
                        </w:rPr>
                        <w:t>Risk management process</w:t>
                      </w:r>
                    </w:p>
                  </w:txbxContent>
                </v:textbox>
              </v:oval>
            </w:pict>
          </mc:Fallback>
        </mc:AlternateContent>
      </w:r>
      <w:r>
        <w:rPr>
          <w:rFonts w:ascii="Arial" w:hAnsi="Arial" w:cs="Arial"/>
          <w:noProof/>
        </w:rPr>
        <w:drawing>
          <wp:inline distT="0" distB="0" distL="0" distR="0" wp14:anchorId="340CDE04" wp14:editId="6CAE1F49">
            <wp:extent cx="5486400" cy="5179162"/>
            <wp:effectExtent l="0" t="38100" r="0" b="406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7675E" w:rsidRDefault="0037675E" w:rsidP="0037675E">
      <w:pPr>
        <w:pStyle w:val="ListParagraph"/>
        <w:spacing w:before="120" w:after="120" w:line="276" w:lineRule="auto"/>
        <w:ind w:left="714"/>
        <w:contextualSpacing w:val="0"/>
      </w:pPr>
    </w:p>
    <w:sectPr w:rsidR="0037675E" w:rsidSect="00DD4560">
      <w:headerReference w:type="default" r:id="rId12"/>
      <w:footerReference w:type="default" r:id="rId13"/>
      <w:pgSz w:w="11906" w:h="16838"/>
      <w:pgMar w:top="2035" w:right="1440" w:bottom="1440" w:left="1418" w:header="709"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A64" w:rsidRDefault="00E24A64" w:rsidP="004D28B9">
      <w:pPr>
        <w:spacing w:after="0" w:line="240" w:lineRule="auto"/>
      </w:pPr>
      <w:r>
        <w:separator/>
      </w:r>
    </w:p>
  </w:endnote>
  <w:endnote w:type="continuationSeparator" w:id="0">
    <w:p w:rsidR="00E24A64" w:rsidRDefault="00E24A64"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eljovic Book">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rsidTr="00356269">
      <w:trPr>
        <w:trHeight w:val="309"/>
        <w:jc w:val="center"/>
      </w:trPr>
      <w:tc>
        <w:tcPr>
          <w:tcW w:w="2974" w:type="dxa"/>
          <w:vAlign w:val="center"/>
        </w:tcPr>
        <w:p w:rsidR="00356269" w:rsidRDefault="0037675E" w:rsidP="00356269">
          <w:pPr>
            <w:pStyle w:val="Footer"/>
            <w:rPr>
              <w:rFonts w:ascii="Arial" w:hAnsi="Arial"/>
              <w:sz w:val="16"/>
              <w:lang w:val="en-US"/>
            </w:rPr>
          </w:pPr>
          <w:r>
            <w:rPr>
              <w:rFonts w:ascii="Arial" w:hAnsi="Arial"/>
              <w:sz w:val="16"/>
              <w:lang w:val="en-US"/>
            </w:rPr>
            <w:t>5</w:t>
          </w:r>
          <w:r w:rsidR="00356269">
            <w:rPr>
              <w:rFonts w:ascii="Arial" w:hAnsi="Arial"/>
              <w:sz w:val="16"/>
              <w:lang w:val="en-US"/>
            </w:rPr>
            <w:t xml:space="preserve"> </w:t>
          </w:r>
          <w:r>
            <w:rPr>
              <w:rFonts w:ascii="Arial" w:hAnsi="Arial"/>
              <w:sz w:val="16"/>
              <w:lang w:val="en-US"/>
            </w:rPr>
            <w:t>Risk management</w:t>
          </w:r>
        </w:p>
      </w:tc>
      <w:tc>
        <w:tcPr>
          <w:tcW w:w="2946" w:type="dxa"/>
          <w:vAlign w:val="center"/>
        </w:tcPr>
        <w:p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37675E">
            <w:rPr>
              <w:rFonts w:ascii="Arial" w:hAnsi="Arial" w:cs="Arial"/>
              <w:snapToGrid w:val="0"/>
              <w:sz w:val="16"/>
              <w:szCs w:val="16"/>
              <w:lang w:val="en-US"/>
            </w:rPr>
            <w:t>5</w:t>
          </w:r>
        </w:p>
      </w:tc>
    </w:tr>
  </w:tbl>
  <w:p w:rsidR="00356269" w:rsidRDefault="0035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A64" w:rsidRDefault="00E24A64" w:rsidP="004D28B9">
      <w:pPr>
        <w:spacing w:after="0" w:line="240" w:lineRule="auto"/>
      </w:pPr>
      <w:r>
        <w:separator/>
      </w:r>
    </w:p>
  </w:footnote>
  <w:footnote w:type="continuationSeparator" w:id="0">
    <w:p w:rsidR="00E24A64" w:rsidRDefault="00E24A64"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6F" w:rsidRPr="004D28B9" w:rsidRDefault="00CD326F" w:rsidP="00CD326F">
    <w:pPr>
      <w:pStyle w:val="Header"/>
      <w:rPr>
        <w:i/>
        <w:sz w:val="18"/>
        <w:szCs w:val="18"/>
      </w:rPr>
    </w:pPr>
    <w:bookmarkStart w:id="1" w:name="_Hlk516573319"/>
    <w:bookmarkStart w:id="2" w:name="_Hlk516573320"/>
    <w:bookmarkStart w:id="3" w:name="_Hlk516573321"/>
    <w:bookmarkStart w:id="4" w:name="_Hlk516574651"/>
    <w:bookmarkStart w:id="5" w:name="_Hlk516574652"/>
    <w:bookmarkStart w:id="6" w:name="_Hlk516574653"/>
    <w:r>
      <w:rPr>
        <w:i/>
        <w:noProof/>
        <w:sz w:val="18"/>
        <w:szCs w:val="18"/>
      </w:rPr>
      <mc:AlternateContent>
        <mc:Choice Requires="wps">
          <w:drawing>
            <wp:anchor distT="0" distB="0" distL="114300" distR="114300" simplePos="0" relativeHeight="251659264" behindDoc="0" locked="0" layoutInCell="1" allowOverlap="1" wp14:anchorId="5DA08BFE" wp14:editId="7327752C">
              <wp:simplePos x="0" y="0"/>
              <wp:positionH relativeFrom="column">
                <wp:posOffset>4940812</wp:posOffset>
              </wp:positionH>
              <wp:positionV relativeFrom="paragraph">
                <wp:posOffset>-163612</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rsidR="00CD326F" w:rsidRDefault="00CD326F" w:rsidP="00CD326F">
                          <w:pPr>
                            <w:jc w:val="center"/>
                          </w:pPr>
                          <w:r>
                            <w:rPr>
                              <w:rFonts w:ascii="Arial" w:hAnsi="Arial" w:cs="Arial"/>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08BFE" id="_x0000_t202" coordsize="21600,21600" o:spt="202" path="m,l,21600r21600,l21600,xe">
              <v:stroke joinstyle="miter"/>
              <v:path gradientshapeok="t" o:connecttype="rect"/>
            </v:shapetype>
            <v:shape id="Text Box 10" o:spid="_x0000_s1027" type="#_x0000_t202" style="position:absolute;margin-left:389.05pt;margin-top:-12.9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" fillcolor="white [3201]" strokeweight=".5pt">
              <v:textbox>
                <w:txbxContent>
                  <w:p w:rsidR="00CD326F" w:rsidRDefault="00CD326F" w:rsidP="00CD326F">
                    <w:pPr>
                      <w:jc w:val="center"/>
                    </w:pPr>
                    <w:r>
                      <w:rPr>
                        <w:rFonts w:ascii="Arial" w:hAnsi="Arial" w:cs="Arial"/>
                        <w:sz w:val="96"/>
                        <w:szCs w:val="96"/>
                      </w:rPr>
                      <w:t>5</w:t>
                    </w:r>
                  </w:p>
                </w:txbxContent>
              </v:textbox>
            </v:shape>
          </w:pict>
        </mc:Fallback>
      </mc:AlternateContent>
    </w:r>
    <w:bookmarkStart w:id="7" w:name="_Hlk516573439"/>
    <w:r>
      <w:rPr>
        <w:i/>
        <w:sz w:val="18"/>
        <w:szCs w:val="18"/>
      </w:rPr>
      <w:t>Double click in this space to add</w:t>
    </w:r>
    <w:r w:rsidRPr="004D28B9">
      <w:rPr>
        <w:i/>
        <w:sz w:val="18"/>
        <w:szCs w:val="18"/>
      </w:rPr>
      <w:t xml:space="preserve"> the name of your mine and/or logo here</w:t>
    </w:r>
    <w:bookmarkEnd w:id="1"/>
    <w:bookmarkEnd w:id="2"/>
    <w:bookmarkEnd w:id="3"/>
    <w:bookmarkEnd w:id="4"/>
    <w:bookmarkEnd w:id="5"/>
    <w:bookmarkEnd w:id="6"/>
    <w:bookmarkEnd w:id="7"/>
  </w:p>
  <w:p w:rsidR="004D28B9" w:rsidRPr="00CD326F" w:rsidRDefault="004D28B9" w:rsidP="00CD3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AC9"/>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 w15:restartNumberingAfterBreak="0">
    <w:nsid w:val="18774147"/>
    <w:multiLevelType w:val="hybridMultilevel"/>
    <w:tmpl w:val="F58C97C6"/>
    <w:lvl w:ilvl="0" w:tplc="CFEC2D46">
      <w:start w:val="1"/>
      <w:numFmt w:val="bullet"/>
      <w:lvlText w:val=""/>
      <w:lvlJc w:val="left"/>
      <w:pPr>
        <w:ind w:left="720" w:hanging="360"/>
      </w:pPr>
      <w:rPr>
        <w:rFonts w:ascii="Symbol" w:hAnsi="Symbol" w:hint="default"/>
        <w:color w:val="117DB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B7D75D8"/>
    <w:multiLevelType w:val="hybridMultilevel"/>
    <w:tmpl w:val="6FB026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6C51FA"/>
    <w:multiLevelType w:val="hybridMultilevel"/>
    <w:tmpl w:val="25CAFD74"/>
    <w:lvl w:ilvl="0" w:tplc="D884D8D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7853DB"/>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6" w15:restartNumberingAfterBreak="0">
    <w:nsid w:val="528B68FA"/>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7"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703C05EF"/>
    <w:multiLevelType w:val="hybridMultilevel"/>
    <w:tmpl w:val="C590D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B3D34"/>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2" w15:restartNumberingAfterBreak="0">
    <w:nsid w:val="74E12D79"/>
    <w:multiLevelType w:val="hybridMultilevel"/>
    <w:tmpl w:val="0BC001A6"/>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7"/>
  </w:num>
  <w:num w:numId="2">
    <w:abstractNumId w:val="8"/>
  </w:num>
  <w:num w:numId="3">
    <w:abstractNumId w:val="4"/>
  </w:num>
  <w:num w:numId="4">
    <w:abstractNumId w:val="2"/>
  </w:num>
  <w:num w:numId="5">
    <w:abstractNumId w:val="9"/>
  </w:num>
  <w:num w:numId="6">
    <w:abstractNumId w:val="10"/>
  </w:num>
  <w:num w:numId="7">
    <w:abstractNumId w:val="11"/>
  </w:num>
  <w:num w:numId="8">
    <w:abstractNumId w:val="12"/>
  </w:num>
  <w:num w:numId="9">
    <w:abstractNumId w:val="5"/>
  </w:num>
  <w:num w:numId="10">
    <w:abstractNumId w:val="6"/>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055963"/>
    <w:rsid w:val="00076E39"/>
    <w:rsid w:val="00087AB3"/>
    <w:rsid w:val="000C05D9"/>
    <w:rsid w:val="001537BD"/>
    <w:rsid w:val="00182A5D"/>
    <w:rsid w:val="00341E0E"/>
    <w:rsid w:val="00356269"/>
    <w:rsid w:val="00371985"/>
    <w:rsid w:val="0037675E"/>
    <w:rsid w:val="00384D76"/>
    <w:rsid w:val="003E0D64"/>
    <w:rsid w:val="00434447"/>
    <w:rsid w:val="00472465"/>
    <w:rsid w:val="00484BE9"/>
    <w:rsid w:val="004D28B9"/>
    <w:rsid w:val="00591543"/>
    <w:rsid w:val="005B755C"/>
    <w:rsid w:val="00674E6F"/>
    <w:rsid w:val="007161E2"/>
    <w:rsid w:val="007400F6"/>
    <w:rsid w:val="00773DDB"/>
    <w:rsid w:val="0078626E"/>
    <w:rsid w:val="008B5D3F"/>
    <w:rsid w:val="00953AF6"/>
    <w:rsid w:val="009C1C88"/>
    <w:rsid w:val="00A3654B"/>
    <w:rsid w:val="00B67001"/>
    <w:rsid w:val="00B752D5"/>
    <w:rsid w:val="00CB6E5A"/>
    <w:rsid w:val="00CD326F"/>
    <w:rsid w:val="00DD4560"/>
    <w:rsid w:val="00E24A64"/>
    <w:rsid w:val="00E52066"/>
    <w:rsid w:val="00F11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4">
    <w:name w:val="heading 4"/>
    <w:basedOn w:val="Normal"/>
    <w:next w:val="Normal"/>
    <w:link w:val="Heading4Char"/>
    <w:uiPriority w:val="9"/>
    <w:semiHidden/>
    <w:unhideWhenUsed/>
    <w:qFormat/>
    <w:rsid w:val="00182A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182A5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paragraph" w:styleId="BodyTextIndent">
    <w:name w:val="Body Text Indent"/>
    <w:basedOn w:val="Normal"/>
    <w:link w:val="BodyTextIndentChar"/>
    <w:uiPriority w:val="99"/>
    <w:semiHidden/>
    <w:unhideWhenUsed/>
    <w:rsid w:val="00434447"/>
    <w:pPr>
      <w:spacing w:after="120"/>
      <w:ind w:left="283"/>
    </w:pPr>
  </w:style>
  <w:style w:type="character" w:customStyle="1" w:styleId="BodyTextIndentChar">
    <w:name w:val="Body Text Indent Char"/>
    <w:basedOn w:val="DefaultParagraphFont"/>
    <w:link w:val="BodyTextIndent"/>
    <w:uiPriority w:val="99"/>
    <w:semiHidden/>
    <w:rsid w:val="00434447"/>
  </w:style>
  <w:style w:type="paragraph" w:customStyle="1" w:styleId="Hangingindent">
    <w:name w:val="Hanging indent"/>
    <w:rsid w:val="00434447"/>
    <w:pPr>
      <w:tabs>
        <w:tab w:val="left" w:pos="1984"/>
      </w:tabs>
      <w:spacing w:after="0" w:line="240" w:lineRule="auto"/>
      <w:ind w:left="1984" w:hanging="1984"/>
    </w:pPr>
    <w:rPr>
      <w:rFonts w:ascii="Veljovic Book" w:eastAsia="Times New Roman" w:hAnsi="Veljovic Book" w:cs="Times New Roman"/>
      <w:sz w:val="20"/>
      <w:szCs w:val="20"/>
      <w:lang w:val="en-US"/>
    </w:rPr>
  </w:style>
  <w:style w:type="paragraph" w:styleId="BodyTextIndent2">
    <w:name w:val="Body Text Indent 2"/>
    <w:basedOn w:val="Normal"/>
    <w:link w:val="BodyTextIndent2Char"/>
    <w:uiPriority w:val="99"/>
    <w:semiHidden/>
    <w:unhideWhenUsed/>
    <w:rsid w:val="00434447"/>
    <w:pPr>
      <w:spacing w:after="120" w:line="480" w:lineRule="auto"/>
      <w:ind w:left="283"/>
    </w:pPr>
  </w:style>
  <w:style w:type="character" w:customStyle="1" w:styleId="BodyTextIndent2Char">
    <w:name w:val="Body Text Indent 2 Char"/>
    <w:basedOn w:val="DefaultParagraphFont"/>
    <w:link w:val="BodyTextIndent2"/>
    <w:uiPriority w:val="99"/>
    <w:semiHidden/>
    <w:rsid w:val="00434447"/>
  </w:style>
  <w:style w:type="character" w:customStyle="1" w:styleId="Heading4Char">
    <w:name w:val="Heading 4 Char"/>
    <w:basedOn w:val="DefaultParagraphFont"/>
    <w:link w:val="Heading4"/>
    <w:uiPriority w:val="9"/>
    <w:semiHidden/>
    <w:rsid w:val="00182A5D"/>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182A5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7AA975-E365-48DD-B80A-0EF12CCB2BEE}" type="doc">
      <dgm:prSet loTypeId="urn:microsoft.com/office/officeart/2005/8/layout/cycle6" loCatId="cycle" qsTypeId="urn:microsoft.com/office/officeart/2005/8/quickstyle/3d1" qsCatId="3D" csTypeId="urn:microsoft.com/office/officeart/2005/8/colors/accent1_2" csCatId="accent1" phldr="1"/>
      <dgm:spPr/>
      <dgm:t>
        <a:bodyPr/>
        <a:lstStyle/>
        <a:p>
          <a:endParaRPr lang="en-US"/>
        </a:p>
      </dgm:t>
    </dgm:pt>
    <dgm:pt modelId="{2721593D-9EBC-4E8A-B84E-48ABD97AB4FC}">
      <dgm:prSet phldrT="[Text]" custT="1"/>
      <dgm:spPr/>
      <dgm:t>
        <a:bodyPr/>
        <a:lstStyle/>
        <a:p>
          <a:r>
            <a:rPr lang="en-US" sz="1100">
              <a:latin typeface="Gibson" panose="02000000000000000000" pitchFamily="50" charset="0"/>
            </a:rPr>
            <a:t>Work/activity/plant/chemical changes</a:t>
          </a:r>
        </a:p>
      </dgm:t>
    </dgm:pt>
    <dgm:pt modelId="{785D7DAB-8815-4428-9F42-56FFFAFF6D03}" type="parTrans" cxnId="{FF364BBD-FE19-43B1-8C49-BA275EE9AF8F}">
      <dgm:prSet/>
      <dgm:spPr/>
      <dgm:t>
        <a:bodyPr/>
        <a:lstStyle/>
        <a:p>
          <a:endParaRPr lang="en-US"/>
        </a:p>
      </dgm:t>
    </dgm:pt>
    <dgm:pt modelId="{6E1C0FF6-2516-4E7A-B3A4-E6129BA3E2CD}" type="sibTrans" cxnId="{FF364BBD-FE19-43B1-8C49-BA275EE9AF8F}">
      <dgm:prSet/>
      <dgm:spPr/>
      <dgm:t>
        <a:bodyPr/>
        <a:lstStyle/>
        <a:p>
          <a:endParaRPr lang="en-US"/>
        </a:p>
      </dgm:t>
    </dgm:pt>
    <dgm:pt modelId="{53CBBCF1-5D23-4F56-8841-D7E6B6C9535F}">
      <dgm:prSet phldrT="[Text]" custT="1"/>
      <dgm:spPr/>
      <dgm:t>
        <a:bodyPr/>
        <a:lstStyle/>
        <a:p>
          <a:r>
            <a:rPr lang="en-US" sz="900">
              <a:latin typeface="Gibson" panose="02000000000000000000" pitchFamily="50" charset="0"/>
            </a:rPr>
            <a:t>Identify all potential hazards through workplace inspections, hazard reporting, safety meetings, contractor inductions, SWMS</a:t>
          </a:r>
          <a:br>
            <a:rPr lang="en-US" sz="900"/>
          </a:br>
          <a:endParaRPr lang="en-US" sz="900"/>
        </a:p>
      </dgm:t>
    </dgm:pt>
    <dgm:pt modelId="{58487D15-DF30-4108-9176-144EB1C1D1A3}" type="parTrans" cxnId="{7AEC9ED0-1C7A-4FEC-9977-A055ED0C58FA}">
      <dgm:prSet/>
      <dgm:spPr/>
      <dgm:t>
        <a:bodyPr/>
        <a:lstStyle/>
        <a:p>
          <a:endParaRPr lang="en-US"/>
        </a:p>
      </dgm:t>
    </dgm:pt>
    <dgm:pt modelId="{DE653BDE-2ADA-4C2B-B10C-2DEB578740BE}" type="sibTrans" cxnId="{7AEC9ED0-1C7A-4FEC-9977-A055ED0C58FA}">
      <dgm:prSet/>
      <dgm:spPr/>
      <dgm:t>
        <a:bodyPr/>
        <a:lstStyle/>
        <a:p>
          <a:endParaRPr lang="en-US"/>
        </a:p>
      </dgm:t>
    </dgm:pt>
    <dgm:pt modelId="{7B11340D-65BF-4016-9DCF-97B7937A0BB3}">
      <dgm:prSet phldrT="[Text]" custT="1"/>
      <dgm:spPr/>
      <dgm:t>
        <a:bodyPr/>
        <a:lstStyle/>
        <a:p>
          <a:r>
            <a:rPr lang="en-US" sz="1050">
              <a:latin typeface="Gibson" panose="02000000000000000000" pitchFamily="50" charset="0"/>
            </a:rPr>
            <a:t>Assess the risks. Are they high, medium or low. Use the risk matrix</a:t>
          </a:r>
        </a:p>
      </dgm:t>
    </dgm:pt>
    <dgm:pt modelId="{4EB5CEAC-20F1-4B06-A65E-27B1BFC07991}" type="parTrans" cxnId="{DFABE531-8D59-4E08-B9AA-B5EEB497D3F8}">
      <dgm:prSet/>
      <dgm:spPr/>
      <dgm:t>
        <a:bodyPr/>
        <a:lstStyle/>
        <a:p>
          <a:endParaRPr lang="en-US"/>
        </a:p>
      </dgm:t>
    </dgm:pt>
    <dgm:pt modelId="{B84AC20C-36ED-4F0B-8AF7-3AD31B31423A}" type="sibTrans" cxnId="{DFABE531-8D59-4E08-B9AA-B5EEB497D3F8}">
      <dgm:prSet/>
      <dgm:spPr/>
      <dgm:t>
        <a:bodyPr/>
        <a:lstStyle/>
        <a:p>
          <a:endParaRPr lang="en-US"/>
        </a:p>
      </dgm:t>
    </dgm:pt>
    <dgm:pt modelId="{B4297E39-741C-48FA-9444-C48AD2924FC3}">
      <dgm:prSet phldrT="[Text]" custT="1"/>
      <dgm:spPr/>
      <dgm:t>
        <a:bodyPr/>
        <a:lstStyle/>
        <a:p>
          <a:r>
            <a:rPr lang="en-US" sz="1000">
              <a:latin typeface="Gibson" panose="02000000000000000000" pitchFamily="50" charset="0"/>
            </a:rPr>
            <a:t>Put controls in place: elimiate, substitute, isolate, engineer, administer, PPE</a:t>
          </a:r>
        </a:p>
      </dgm:t>
    </dgm:pt>
    <dgm:pt modelId="{BB6B5EE0-3D8D-4148-B4AD-E765135E7D5C}" type="parTrans" cxnId="{AF3739AD-BC96-40DF-989A-046E455DF298}">
      <dgm:prSet/>
      <dgm:spPr/>
      <dgm:t>
        <a:bodyPr/>
        <a:lstStyle/>
        <a:p>
          <a:endParaRPr lang="en-US"/>
        </a:p>
      </dgm:t>
    </dgm:pt>
    <dgm:pt modelId="{A4F9CFF9-C884-42D5-9E68-B45966F1A29C}" type="sibTrans" cxnId="{AF3739AD-BC96-40DF-989A-046E455DF298}">
      <dgm:prSet/>
      <dgm:spPr/>
      <dgm:t>
        <a:bodyPr/>
        <a:lstStyle/>
        <a:p>
          <a:endParaRPr lang="en-US"/>
        </a:p>
      </dgm:t>
    </dgm:pt>
    <dgm:pt modelId="{3012B77C-DDB3-4187-80B3-0DE0CD28A021}">
      <dgm:prSet phldrT="[Text]" custT="1"/>
      <dgm:spPr/>
      <dgm:t>
        <a:bodyPr/>
        <a:lstStyle/>
        <a:p>
          <a:r>
            <a:rPr lang="en-US" sz="1050">
              <a:latin typeface="Gibson" panose="02000000000000000000" pitchFamily="50" charset="0"/>
            </a:rPr>
            <a:t>Review the effectiveness of the control/s</a:t>
          </a:r>
        </a:p>
      </dgm:t>
    </dgm:pt>
    <dgm:pt modelId="{C30CBC26-32A3-41F3-91A0-EFF72764305E}" type="parTrans" cxnId="{4D3E4055-1CB2-445F-BCFE-7BB1750E4FED}">
      <dgm:prSet/>
      <dgm:spPr/>
      <dgm:t>
        <a:bodyPr/>
        <a:lstStyle/>
        <a:p>
          <a:endParaRPr lang="en-US"/>
        </a:p>
      </dgm:t>
    </dgm:pt>
    <dgm:pt modelId="{4FC2542F-3351-46E5-BF57-9F2E615798F0}" type="sibTrans" cxnId="{4D3E4055-1CB2-445F-BCFE-7BB1750E4FED}">
      <dgm:prSet/>
      <dgm:spPr/>
      <dgm:t>
        <a:bodyPr/>
        <a:lstStyle/>
        <a:p>
          <a:endParaRPr lang="en-US"/>
        </a:p>
      </dgm:t>
    </dgm:pt>
    <dgm:pt modelId="{8D3B38F4-9017-4D50-9D44-D631CA22AA75}">
      <dgm:prSet phldrT="[Text]" custT="1"/>
      <dgm:spPr/>
      <dgm:t>
        <a:bodyPr/>
        <a:lstStyle/>
        <a:p>
          <a:r>
            <a:rPr lang="en-US" sz="900">
              <a:latin typeface="Gibson" panose="02000000000000000000" pitchFamily="50" charset="0"/>
            </a:rPr>
            <a:t>For each hazard identity what can go wrong, how can people be hurt or machinery damaged or environment be damaged</a:t>
          </a:r>
        </a:p>
      </dgm:t>
    </dgm:pt>
    <dgm:pt modelId="{58FDA171-9A14-4F70-A6EB-B2F4F9876A84}" type="parTrans" cxnId="{1DC25330-D0EB-4DFB-AA22-3B23F1E6CC4E}">
      <dgm:prSet/>
      <dgm:spPr/>
      <dgm:t>
        <a:bodyPr/>
        <a:lstStyle/>
        <a:p>
          <a:endParaRPr lang="en-US"/>
        </a:p>
      </dgm:t>
    </dgm:pt>
    <dgm:pt modelId="{D9A35425-4C0F-42AC-90D0-1DDCF1A321CB}" type="sibTrans" cxnId="{1DC25330-D0EB-4DFB-AA22-3B23F1E6CC4E}">
      <dgm:prSet/>
      <dgm:spPr/>
      <dgm:t>
        <a:bodyPr/>
        <a:lstStyle/>
        <a:p>
          <a:endParaRPr lang="en-US"/>
        </a:p>
      </dgm:t>
    </dgm:pt>
    <dgm:pt modelId="{BD50275A-BA4D-443A-93E5-9FC2AA21691C}" type="pres">
      <dgm:prSet presAssocID="{7C7AA975-E365-48DD-B80A-0EF12CCB2BEE}" presName="cycle" presStyleCnt="0">
        <dgm:presLayoutVars>
          <dgm:dir/>
          <dgm:resizeHandles val="exact"/>
        </dgm:presLayoutVars>
      </dgm:prSet>
      <dgm:spPr/>
    </dgm:pt>
    <dgm:pt modelId="{267EF983-953A-4C39-9D9C-516E9458BA59}" type="pres">
      <dgm:prSet presAssocID="{2721593D-9EBC-4E8A-B84E-48ABD97AB4FC}" presName="node" presStyleLbl="node1" presStyleIdx="0" presStyleCnt="6">
        <dgm:presLayoutVars>
          <dgm:bulletEnabled val="1"/>
        </dgm:presLayoutVars>
      </dgm:prSet>
      <dgm:spPr/>
    </dgm:pt>
    <dgm:pt modelId="{54303E08-BB4F-4AAD-8C19-135D4FA34C83}" type="pres">
      <dgm:prSet presAssocID="{2721593D-9EBC-4E8A-B84E-48ABD97AB4FC}" presName="spNode" presStyleCnt="0"/>
      <dgm:spPr/>
    </dgm:pt>
    <dgm:pt modelId="{8C41A992-42D3-40DA-81BF-32A95E3B4143}" type="pres">
      <dgm:prSet presAssocID="{6E1C0FF6-2516-4E7A-B3A4-E6129BA3E2CD}" presName="sibTrans" presStyleLbl="sibTrans1D1" presStyleIdx="0" presStyleCnt="6"/>
      <dgm:spPr/>
    </dgm:pt>
    <dgm:pt modelId="{47367E8C-2175-457C-B0BD-9C7222562739}" type="pres">
      <dgm:prSet presAssocID="{53CBBCF1-5D23-4F56-8841-D7E6B6C9535F}" presName="node" presStyleLbl="node1" presStyleIdx="1" presStyleCnt="6">
        <dgm:presLayoutVars>
          <dgm:bulletEnabled val="1"/>
        </dgm:presLayoutVars>
      </dgm:prSet>
      <dgm:spPr/>
    </dgm:pt>
    <dgm:pt modelId="{6BC24829-EE8D-4E9A-BA95-1AD90857C3C9}" type="pres">
      <dgm:prSet presAssocID="{53CBBCF1-5D23-4F56-8841-D7E6B6C9535F}" presName="spNode" presStyleCnt="0"/>
      <dgm:spPr/>
    </dgm:pt>
    <dgm:pt modelId="{D9F5EDEB-2AB3-4627-B0BE-E3B4B4591DAA}" type="pres">
      <dgm:prSet presAssocID="{DE653BDE-2ADA-4C2B-B10C-2DEB578740BE}" presName="sibTrans" presStyleLbl="sibTrans1D1" presStyleIdx="1" presStyleCnt="6"/>
      <dgm:spPr/>
    </dgm:pt>
    <dgm:pt modelId="{FDDD8660-706F-44BF-BF16-4CB21D87938E}" type="pres">
      <dgm:prSet presAssocID="{8D3B38F4-9017-4D50-9D44-D631CA22AA75}" presName="node" presStyleLbl="node1" presStyleIdx="2" presStyleCnt="6">
        <dgm:presLayoutVars>
          <dgm:bulletEnabled val="1"/>
        </dgm:presLayoutVars>
      </dgm:prSet>
      <dgm:spPr/>
    </dgm:pt>
    <dgm:pt modelId="{76159F5A-92F7-4A56-8E26-112821A8BD5B}" type="pres">
      <dgm:prSet presAssocID="{8D3B38F4-9017-4D50-9D44-D631CA22AA75}" presName="spNode" presStyleCnt="0"/>
      <dgm:spPr/>
    </dgm:pt>
    <dgm:pt modelId="{ABD93639-1CFA-41A1-97FA-D150988B813F}" type="pres">
      <dgm:prSet presAssocID="{D9A35425-4C0F-42AC-90D0-1DDCF1A321CB}" presName="sibTrans" presStyleLbl="sibTrans1D1" presStyleIdx="2" presStyleCnt="6"/>
      <dgm:spPr/>
    </dgm:pt>
    <dgm:pt modelId="{61CF0D83-8623-419D-9421-4B73111840F8}" type="pres">
      <dgm:prSet presAssocID="{7B11340D-65BF-4016-9DCF-97B7937A0BB3}" presName="node" presStyleLbl="node1" presStyleIdx="3" presStyleCnt="6">
        <dgm:presLayoutVars>
          <dgm:bulletEnabled val="1"/>
        </dgm:presLayoutVars>
      </dgm:prSet>
      <dgm:spPr/>
    </dgm:pt>
    <dgm:pt modelId="{A29802BF-BAD4-47CB-B38E-C60DC324F995}" type="pres">
      <dgm:prSet presAssocID="{7B11340D-65BF-4016-9DCF-97B7937A0BB3}" presName="spNode" presStyleCnt="0"/>
      <dgm:spPr/>
    </dgm:pt>
    <dgm:pt modelId="{493AD6EB-1581-48F4-B355-734CE5EDE345}" type="pres">
      <dgm:prSet presAssocID="{B84AC20C-36ED-4F0B-8AF7-3AD31B31423A}" presName="sibTrans" presStyleLbl="sibTrans1D1" presStyleIdx="3" presStyleCnt="6"/>
      <dgm:spPr/>
    </dgm:pt>
    <dgm:pt modelId="{2A185B1E-E313-4B5B-B665-D0B9152CB6F4}" type="pres">
      <dgm:prSet presAssocID="{B4297E39-741C-48FA-9444-C48AD2924FC3}" presName="node" presStyleLbl="node1" presStyleIdx="4" presStyleCnt="6">
        <dgm:presLayoutVars>
          <dgm:bulletEnabled val="1"/>
        </dgm:presLayoutVars>
      </dgm:prSet>
      <dgm:spPr/>
    </dgm:pt>
    <dgm:pt modelId="{870CC380-E1F6-4538-B314-47D6998B2B18}" type="pres">
      <dgm:prSet presAssocID="{B4297E39-741C-48FA-9444-C48AD2924FC3}" presName="spNode" presStyleCnt="0"/>
      <dgm:spPr/>
    </dgm:pt>
    <dgm:pt modelId="{4C8C7DA0-6E01-4A2B-A7CC-3572D75CE66A}" type="pres">
      <dgm:prSet presAssocID="{A4F9CFF9-C884-42D5-9E68-B45966F1A29C}" presName="sibTrans" presStyleLbl="sibTrans1D1" presStyleIdx="4" presStyleCnt="6"/>
      <dgm:spPr/>
    </dgm:pt>
    <dgm:pt modelId="{31A94FBA-56B0-4D93-8F49-C576EAC897AB}" type="pres">
      <dgm:prSet presAssocID="{3012B77C-DDB3-4187-80B3-0DE0CD28A021}" presName="node" presStyleLbl="node1" presStyleIdx="5" presStyleCnt="6">
        <dgm:presLayoutVars>
          <dgm:bulletEnabled val="1"/>
        </dgm:presLayoutVars>
      </dgm:prSet>
      <dgm:spPr/>
    </dgm:pt>
    <dgm:pt modelId="{97128AD9-F949-48FE-B22F-CB4A1EC6CD85}" type="pres">
      <dgm:prSet presAssocID="{3012B77C-DDB3-4187-80B3-0DE0CD28A021}" presName="spNode" presStyleCnt="0"/>
      <dgm:spPr/>
    </dgm:pt>
    <dgm:pt modelId="{2A294101-2AB1-4085-B628-5686487488ED}" type="pres">
      <dgm:prSet presAssocID="{4FC2542F-3351-46E5-BF57-9F2E615798F0}" presName="sibTrans" presStyleLbl="sibTrans1D1" presStyleIdx="5" presStyleCnt="6"/>
      <dgm:spPr/>
    </dgm:pt>
  </dgm:ptLst>
  <dgm:cxnLst>
    <dgm:cxn modelId="{9F055714-0B6F-4907-8799-3F88529FDEE7}" type="presOf" srcId="{2721593D-9EBC-4E8A-B84E-48ABD97AB4FC}" destId="{267EF983-953A-4C39-9D9C-516E9458BA59}" srcOrd="0" destOrd="0" presId="urn:microsoft.com/office/officeart/2005/8/layout/cycle6"/>
    <dgm:cxn modelId="{1DC25330-D0EB-4DFB-AA22-3B23F1E6CC4E}" srcId="{7C7AA975-E365-48DD-B80A-0EF12CCB2BEE}" destId="{8D3B38F4-9017-4D50-9D44-D631CA22AA75}" srcOrd="2" destOrd="0" parTransId="{58FDA171-9A14-4F70-A6EB-B2F4F9876A84}" sibTransId="{D9A35425-4C0F-42AC-90D0-1DDCF1A321CB}"/>
    <dgm:cxn modelId="{DFABE531-8D59-4E08-B9AA-B5EEB497D3F8}" srcId="{7C7AA975-E365-48DD-B80A-0EF12CCB2BEE}" destId="{7B11340D-65BF-4016-9DCF-97B7937A0BB3}" srcOrd="3" destOrd="0" parTransId="{4EB5CEAC-20F1-4B06-A65E-27B1BFC07991}" sibTransId="{B84AC20C-36ED-4F0B-8AF7-3AD31B31423A}"/>
    <dgm:cxn modelId="{BB0D4C60-FFEC-4B3F-A6EF-2CB628A8AC4B}" type="presOf" srcId="{6E1C0FF6-2516-4E7A-B3A4-E6129BA3E2CD}" destId="{8C41A992-42D3-40DA-81BF-32A95E3B4143}" srcOrd="0" destOrd="0" presId="urn:microsoft.com/office/officeart/2005/8/layout/cycle6"/>
    <dgm:cxn modelId="{B8E03061-B09D-4BE7-B45B-E72F46836D78}" type="presOf" srcId="{7B11340D-65BF-4016-9DCF-97B7937A0BB3}" destId="{61CF0D83-8623-419D-9421-4B73111840F8}" srcOrd="0" destOrd="0" presId="urn:microsoft.com/office/officeart/2005/8/layout/cycle6"/>
    <dgm:cxn modelId="{15CE556A-8675-41F3-9485-E7724FAA7FE0}" type="presOf" srcId="{53CBBCF1-5D23-4F56-8841-D7E6B6C9535F}" destId="{47367E8C-2175-457C-B0BD-9C7222562739}" srcOrd="0" destOrd="0" presId="urn:microsoft.com/office/officeart/2005/8/layout/cycle6"/>
    <dgm:cxn modelId="{4D3E4055-1CB2-445F-BCFE-7BB1750E4FED}" srcId="{7C7AA975-E365-48DD-B80A-0EF12CCB2BEE}" destId="{3012B77C-DDB3-4187-80B3-0DE0CD28A021}" srcOrd="5" destOrd="0" parTransId="{C30CBC26-32A3-41F3-91A0-EFF72764305E}" sibTransId="{4FC2542F-3351-46E5-BF57-9F2E615798F0}"/>
    <dgm:cxn modelId="{71672B57-DA5F-4FA3-943F-333300688845}" type="presOf" srcId="{3012B77C-DDB3-4187-80B3-0DE0CD28A021}" destId="{31A94FBA-56B0-4D93-8F49-C576EAC897AB}" srcOrd="0" destOrd="0" presId="urn:microsoft.com/office/officeart/2005/8/layout/cycle6"/>
    <dgm:cxn modelId="{CDE5E87A-806B-4A37-B33D-1EB5B1EF71E1}" type="presOf" srcId="{A4F9CFF9-C884-42D5-9E68-B45966F1A29C}" destId="{4C8C7DA0-6E01-4A2B-A7CC-3572D75CE66A}" srcOrd="0" destOrd="0" presId="urn:microsoft.com/office/officeart/2005/8/layout/cycle6"/>
    <dgm:cxn modelId="{29081581-9DA7-42DD-BFCF-8C17F9DC3171}" type="presOf" srcId="{D9A35425-4C0F-42AC-90D0-1DDCF1A321CB}" destId="{ABD93639-1CFA-41A1-97FA-D150988B813F}" srcOrd="0" destOrd="0" presId="urn:microsoft.com/office/officeart/2005/8/layout/cycle6"/>
    <dgm:cxn modelId="{BB95BC92-06FB-4190-92D1-9F19DDF646CE}" type="presOf" srcId="{B84AC20C-36ED-4F0B-8AF7-3AD31B31423A}" destId="{493AD6EB-1581-48F4-B355-734CE5EDE345}" srcOrd="0" destOrd="0" presId="urn:microsoft.com/office/officeart/2005/8/layout/cycle6"/>
    <dgm:cxn modelId="{4AD4C296-80D3-47B4-A1F3-5DD9EA9732C3}" type="presOf" srcId="{8D3B38F4-9017-4D50-9D44-D631CA22AA75}" destId="{FDDD8660-706F-44BF-BF16-4CB21D87938E}" srcOrd="0" destOrd="0" presId="urn:microsoft.com/office/officeart/2005/8/layout/cycle6"/>
    <dgm:cxn modelId="{AF3739AD-BC96-40DF-989A-046E455DF298}" srcId="{7C7AA975-E365-48DD-B80A-0EF12CCB2BEE}" destId="{B4297E39-741C-48FA-9444-C48AD2924FC3}" srcOrd="4" destOrd="0" parTransId="{BB6B5EE0-3D8D-4148-B4AD-E765135E7D5C}" sibTransId="{A4F9CFF9-C884-42D5-9E68-B45966F1A29C}"/>
    <dgm:cxn modelId="{D40E10B9-D0AE-4DB1-A17E-2BF80DA36689}" type="presOf" srcId="{4FC2542F-3351-46E5-BF57-9F2E615798F0}" destId="{2A294101-2AB1-4085-B628-5686487488ED}" srcOrd="0" destOrd="0" presId="urn:microsoft.com/office/officeart/2005/8/layout/cycle6"/>
    <dgm:cxn modelId="{FF364BBD-FE19-43B1-8C49-BA275EE9AF8F}" srcId="{7C7AA975-E365-48DD-B80A-0EF12CCB2BEE}" destId="{2721593D-9EBC-4E8A-B84E-48ABD97AB4FC}" srcOrd="0" destOrd="0" parTransId="{785D7DAB-8815-4428-9F42-56FFFAFF6D03}" sibTransId="{6E1C0FF6-2516-4E7A-B3A4-E6129BA3E2CD}"/>
    <dgm:cxn modelId="{092F1EBE-D2DD-49B7-B236-A0D90EB22A61}" type="presOf" srcId="{7C7AA975-E365-48DD-B80A-0EF12CCB2BEE}" destId="{BD50275A-BA4D-443A-93E5-9FC2AA21691C}" srcOrd="0" destOrd="0" presId="urn:microsoft.com/office/officeart/2005/8/layout/cycle6"/>
    <dgm:cxn modelId="{B84A8AC5-8B55-4300-97A5-6A07C7D53D6B}" type="presOf" srcId="{DE653BDE-2ADA-4C2B-B10C-2DEB578740BE}" destId="{D9F5EDEB-2AB3-4627-B0BE-E3B4B4591DAA}" srcOrd="0" destOrd="0" presId="urn:microsoft.com/office/officeart/2005/8/layout/cycle6"/>
    <dgm:cxn modelId="{7AEC9ED0-1C7A-4FEC-9977-A055ED0C58FA}" srcId="{7C7AA975-E365-48DD-B80A-0EF12CCB2BEE}" destId="{53CBBCF1-5D23-4F56-8841-D7E6B6C9535F}" srcOrd="1" destOrd="0" parTransId="{58487D15-DF30-4108-9176-144EB1C1D1A3}" sibTransId="{DE653BDE-2ADA-4C2B-B10C-2DEB578740BE}"/>
    <dgm:cxn modelId="{FE346F9F-C21F-4000-98F2-4C8D370ED288}" type="presOf" srcId="{B4297E39-741C-48FA-9444-C48AD2924FC3}" destId="{2A185B1E-E313-4B5B-B665-D0B9152CB6F4}" srcOrd="0" destOrd="0" presId="urn:microsoft.com/office/officeart/2005/8/layout/cycle6"/>
    <dgm:cxn modelId="{0BF71D79-5C17-4980-8044-575B0701B293}" type="presParOf" srcId="{BD50275A-BA4D-443A-93E5-9FC2AA21691C}" destId="{267EF983-953A-4C39-9D9C-516E9458BA59}" srcOrd="0" destOrd="0" presId="urn:microsoft.com/office/officeart/2005/8/layout/cycle6"/>
    <dgm:cxn modelId="{835B141D-EC99-4D8C-8012-DE07D6BBB604}" type="presParOf" srcId="{BD50275A-BA4D-443A-93E5-9FC2AA21691C}" destId="{54303E08-BB4F-4AAD-8C19-135D4FA34C83}" srcOrd="1" destOrd="0" presId="urn:microsoft.com/office/officeart/2005/8/layout/cycle6"/>
    <dgm:cxn modelId="{28A71976-8085-4FD7-B5D3-3243EF66C3BD}" type="presParOf" srcId="{BD50275A-BA4D-443A-93E5-9FC2AA21691C}" destId="{8C41A992-42D3-40DA-81BF-32A95E3B4143}" srcOrd="2" destOrd="0" presId="urn:microsoft.com/office/officeart/2005/8/layout/cycle6"/>
    <dgm:cxn modelId="{86A0D759-47EF-4EF5-9D10-6D96464DADA6}" type="presParOf" srcId="{BD50275A-BA4D-443A-93E5-9FC2AA21691C}" destId="{47367E8C-2175-457C-B0BD-9C7222562739}" srcOrd="3" destOrd="0" presId="urn:microsoft.com/office/officeart/2005/8/layout/cycle6"/>
    <dgm:cxn modelId="{73804CDA-6BE3-49CD-9D03-4F878BC88607}" type="presParOf" srcId="{BD50275A-BA4D-443A-93E5-9FC2AA21691C}" destId="{6BC24829-EE8D-4E9A-BA95-1AD90857C3C9}" srcOrd="4" destOrd="0" presId="urn:microsoft.com/office/officeart/2005/8/layout/cycle6"/>
    <dgm:cxn modelId="{96F58DCA-77DF-4420-B3F0-EB2C871CF1DC}" type="presParOf" srcId="{BD50275A-BA4D-443A-93E5-9FC2AA21691C}" destId="{D9F5EDEB-2AB3-4627-B0BE-E3B4B4591DAA}" srcOrd="5" destOrd="0" presId="urn:microsoft.com/office/officeart/2005/8/layout/cycle6"/>
    <dgm:cxn modelId="{3BE2711A-8356-4281-94A2-5B94A2AB2CBC}" type="presParOf" srcId="{BD50275A-BA4D-443A-93E5-9FC2AA21691C}" destId="{FDDD8660-706F-44BF-BF16-4CB21D87938E}" srcOrd="6" destOrd="0" presId="urn:microsoft.com/office/officeart/2005/8/layout/cycle6"/>
    <dgm:cxn modelId="{B054EF27-67BB-430B-82F5-331377C6B63B}" type="presParOf" srcId="{BD50275A-BA4D-443A-93E5-9FC2AA21691C}" destId="{76159F5A-92F7-4A56-8E26-112821A8BD5B}" srcOrd="7" destOrd="0" presId="urn:microsoft.com/office/officeart/2005/8/layout/cycle6"/>
    <dgm:cxn modelId="{A31EE73C-902E-40BA-BAC1-1FBBA8E806F5}" type="presParOf" srcId="{BD50275A-BA4D-443A-93E5-9FC2AA21691C}" destId="{ABD93639-1CFA-41A1-97FA-D150988B813F}" srcOrd="8" destOrd="0" presId="urn:microsoft.com/office/officeart/2005/8/layout/cycle6"/>
    <dgm:cxn modelId="{9EED0465-97D0-47F2-AE9D-E7F98BCCA32A}" type="presParOf" srcId="{BD50275A-BA4D-443A-93E5-9FC2AA21691C}" destId="{61CF0D83-8623-419D-9421-4B73111840F8}" srcOrd="9" destOrd="0" presId="urn:microsoft.com/office/officeart/2005/8/layout/cycle6"/>
    <dgm:cxn modelId="{3A56F2B1-460E-4C51-9484-E2F3A5D77B2B}" type="presParOf" srcId="{BD50275A-BA4D-443A-93E5-9FC2AA21691C}" destId="{A29802BF-BAD4-47CB-B38E-C60DC324F995}" srcOrd="10" destOrd="0" presId="urn:microsoft.com/office/officeart/2005/8/layout/cycle6"/>
    <dgm:cxn modelId="{C09DB3DC-9ED7-4D57-96E5-402FBE6F1F94}" type="presParOf" srcId="{BD50275A-BA4D-443A-93E5-9FC2AA21691C}" destId="{493AD6EB-1581-48F4-B355-734CE5EDE345}" srcOrd="11" destOrd="0" presId="urn:microsoft.com/office/officeart/2005/8/layout/cycle6"/>
    <dgm:cxn modelId="{B8E4A2CF-E49C-4D92-B966-A808D39D0B15}" type="presParOf" srcId="{BD50275A-BA4D-443A-93E5-9FC2AA21691C}" destId="{2A185B1E-E313-4B5B-B665-D0B9152CB6F4}" srcOrd="12" destOrd="0" presId="urn:microsoft.com/office/officeart/2005/8/layout/cycle6"/>
    <dgm:cxn modelId="{FA0F2797-C061-4E09-A88C-969C99557F98}" type="presParOf" srcId="{BD50275A-BA4D-443A-93E5-9FC2AA21691C}" destId="{870CC380-E1F6-4538-B314-47D6998B2B18}" srcOrd="13" destOrd="0" presId="urn:microsoft.com/office/officeart/2005/8/layout/cycle6"/>
    <dgm:cxn modelId="{F83E6CCC-8E0F-420E-8B42-742BDEECBC2F}" type="presParOf" srcId="{BD50275A-BA4D-443A-93E5-9FC2AA21691C}" destId="{4C8C7DA0-6E01-4A2B-A7CC-3572D75CE66A}" srcOrd="14" destOrd="0" presId="urn:microsoft.com/office/officeart/2005/8/layout/cycle6"/>
    <dgm:cxn modelId="{65DF0766-35CC-4FFC-9FD5-77C9DB803396}" type="presParOf" srcId="{BD50275A-BA4D-443A-93E5-9FC2AA21691C}" destId="{31A94FBA-56B0-4D93-8F49-C576EAC897AB}" srcOrd="15" destOrd="0" presId="urn:microsoft.com/office/officeart/2005/8/layout/cycle6"/>
    <dgm:cxn modelId="{BBF56D31-B33C-42C3-A8A9-1E555B4E5881}" type="presParOf" srcId="{BD50275A-BA4D-443A-93E5-9FC2AA21691C}" destId="{97128AD9-F949-48FE-B22F-CB4A1EC6CD85}" srcOrd="16" destOrd="0" presId="urn:microsoft.com/office/officeart/2005/8/layout/cycle6"/>
    <dgm:cxn modelId="{1B32D98F-9045-4211-88A6-6C074159C879}" type="presParOf" srcId="{BD50275A-BA4D-443A-93E5-9FC2AA21691C}" destId="{2A294101-2AB1-4085-B628-5686487488ED}" srcOrd="17" destOrd="0" presId="urn:microsoft.com/office/officeart/2005/8/layout/cycle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EF983-953A-4C39-9D9C-516E9458BA59}">
      <dsp:nvSpPr>
        <dsp:cNvPr id="0" name=""/>
        <dsp:cNvSpPr/>
      </dsp:nvSpPr>
      <dsp:spPr>
        <a:xfrm>
          <a:off x="2046684" y="1153"/>
          <a:ext cx="1393031" cy="9054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Gibson" panose="02000000000000000000" pitchFamily="50" charset="0"/>
            </a:rPr>
            <a:t>Work/activity/plant/chemical changes</a:t>
          </a:r>
        </a:p>
      </dsp:txBody>
      <dsp:txXfrm>
        <a:off x="2090885" y="45354"/>
        <a:ext cx="1304629" cy="817068"/>
      </dsp:txXfrm>
    </dsp:sp>
    <dsp:sp modelId="{8C41A992-42D3-40DA-81BF-32A95E3B4143}">
      <dsp:nvSpPr>
        <dsp:cNvPr id="0" name=""/>
        <dsp:cNvSpPr/>
      </dsp:nvSpPr>
      <dsp:spPr>
        <a:xfrm>
          <a:off x="607507" y="453888"/>
          <a:ext cx="4271385" cy="4271385"/>
        </a:xfrm>
        <a:custGeom>
          <a:avLst/>
          <a:gdLst/>
          <a:ahLst/>
          <a:cxnLst/>
          <a:rect l="0" t="0" r="0" b="0"/>
          <a:pathLst>
            <a:path>
              <a:moveTo>
                <a:pt x="2841136" y="119872"/>
              </a:moveTo>
              <a:arcTo wR="2135692" hR="2135692" stAng="17357261" swAng="1503724"/>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47367E8C-2175-457C-B0BD-9C7222562739}">
      <dsp:nvSpPr>
        <dsp:cNvPr id="0" name=""/>
        <dsp:cNvSpPr/>
      </dsp:nvSpPr>
      <dsp:spPr>
        <a:xfrm>
          <a:off x="3896248" y="1068999"/>
          <a:ext cx="1393031" cy="9054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Gibson" panose="02000000000000000000" pitchFamily="50" charset="0"/>
            </a:rPr>
            <a:t>Identify all potential hazards through workplace inspections, hazard reporting, safety meetings, contractor inductions, SWMS</a:t>
          </a:r>
          <a:br>
            <a:rPr lang="en-US" sz="900" kern="1200"/>
          </a:br>
          <a:endParaRPr lang="en-US" sz="900" kern="1200"/>
        </a:p>
      </dsp:txBody>
      <dsp:txXfrm>
        <a:off x="3940449" y="1113200"/>
        <a:ext cx="1304629" cy="817068"/>
      </dsp:txXfrm>
    </dsp:sp>
    <dsp:sp modelId="{D9F5EDEB-2AB3-4627-B0BE-E3B4B4591DAA}">
      <dsp:nvSpPr>
        <dsp:cNvPr id="0" name=""/>
        <dsp:cNvSpPr/>
      </dsp:nvSpPr>
      <dsp:spPr>
        <a:xfrm>
          <a:off x="607507" y="453888"/>
          <a:ext cx="4271385" cy="4271385"/>
        </a:xfrm>
        <a:custGeom>
          <a:avLst/>
          <a:gdLst/>
          <a:ahLst/>
          <a:cxnLst/>
          <a:rect l="0" t="0" r="0" b="0"/>
          <a:pathLst>
            <a:path>
              <a:moveTo>
                <a:pt x="4184396" y="1532372"/>
              </a:moveTo>
              <a:arcTo wR="2135692" hR="2135692" stAng="20615454" swAng="1969092"/>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FDDD8660-706F-44BF-BF16-4CB21D87938E}">
      <dsp:nvSpPr>
        <dsp:cNvPr id="0" name=""/>
        <dsp:cNvSpPr/>
      </dsp:nvSpPr>
      <dsp:spPr>
        <a:xfrm>
          <a:off x="3896248" y="3204692"/>
          <a:ext cx="1393031" cy="9054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Gibson" panose="02000000000000000000" pitchFamily="50" charset="0"/>
            </a:rPr>
            <a:t>For each hazard identity what can go wrong, how can people be hurt or machinery damaged or environment be damaged</a:t>
          </a:r>
        </a:p>
      </dsp:txBody>
      <dsp:txXfrm>
        <a:off x="3940449" y="3248893"/>
        <a:ext cx="1304629" cy="817068"/>
      </dsp:txXfrm>
    </dsp:sp>
    <dsp:sp modelId="{ABD93639-1CFA-41A1-97FA-D150988B813F}">
      <dsp:nvSpPr>
        <dsp:cNvPr id="0" name=""/>
        <dsp:cNvSpPr/>
      </dsp:nvSpPr>
      <dsp:spPr>
        <a:xfrm>
          <a:off x="607507" y="453888"/>
          <a:ext cx="4271385" cy="4271385"/>
        </a:xfrm>
        <a:custGeom>
          <a:avLst/>
          <a:gdLst/>
          <a:ahLst/>
          <a:cxnLst/>
          <a:rect l="0" t="0" r="0" b="0"/>
          <a:pathLst>
            <a:path>
              <a:moveTo>
                <a:pt x="3628619" y="3662896"/>
              </a:moveTo>
              <a:arcTo wR="2135692" hR="2135692" stAng="2739014" swAng="1503724"/>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61CF0D83-8623-419D-9421-4B73111840F8}">
      <dsp:nvSpPr>
        <dsp:cNvPr id="0" name=""/>
        <dsp:cNvSpPr/>
      </dsp:nvSpPr>
      <dsp:spPr>
        <a:xfrm>
          <a:off x="2046684" y="4272538"/>
          <a:ext cx="1393031" cy="9054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Gibson" panose="02000000000000000000" pitchFamily="50" charset="0"/>
            </a:rPr>
            <a:t>Assess the risks. Are they high, medium or low. Use the risk matrix</a:t>
          </a:r>
        </a:p>
      </dsp:txBody>
      <dsp:txXfrm>
        <a:off x="2090885" y="4316739"/>
        <a:ext cx="1304629" cy="817068"/>
      </dsp:txXfrm>
    </dsp:sp>
    <dsp:sp modelId="{493AD6EB-1581-48F4-B355-734CE5EDE345}">
      <dsp:nvSpPr>
        <dsp:cNvPr id="0" name=""/>
        <dsp:cNvSpPr/>
      </dsp:nvSpPr>
      <dsp:spPr>
        <a:xfrm>
          <a:off x="607507" y="453888"/>
          <a:ext cx="4271385" cy="4271385"/>
        </a:xfrm>
        <a:custGeom>
          <a:avLst/>
          <a:gdLst/>
          <a:ahLst/>
          <a:cxnLst/>
          <a:rect l="0" t="0" r="0" b="0"/>
          <a:pathLst>
            <a:path>
              <a:moveTo>
                <a:pt x="1430248" y="4151512"/>
              </a:moveTo>
              <a:arcTo wR="2135692" hR="2135692" stAng="6557261" swAng="1503724"/>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2A185B1E-E313-4B5B-B665-D0B9152CB6F4}">
      <dsp:nvSpPr>
        <dsp:cNvPr id="0" name=""/>
        <dsp:cNvSpPr/>
      </dsp:nvSpPr>
      <dsp:spPr>
        <a:xfrm>
          <a:off x="197120" y="3204692"/>
          <a:ext cx="1393031" cy="9054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Gibson" panose="02000000000000000000" pitchFamily="50" charset="0"/>
            </a:rPr>
            <a:t>Put controls in place: elimiate, substitute, isolate, engineer, administer, PPE</a:t>
          </a:r>
        </a:p>
      </dsp:txBody>
      <dsp:txXfrm>
        <a:off x="241321" y="3248893"/>
        <a:ext cx="1304629" cy="817068"/>
      </dsp:txXfrm>
    </dsp:sp>
    <dsp:sp modelId="{4C8C7DA0-6E01-4A2B-A7CC-3572D75CE66A}">
      <dsp:nvSpPr>
        <dsp:cNvPr id="0" name=""/>
        <dsp:cNvSpPr/>
      </dsp:nvSpPr>
      <dsp:spPr>
        <a:xfrm>
          <a:off x="607507" y="453888"/>
          <a:ext cx="4271385" cy="4271385"/>
        </a:xfrm>
        <a:custGeom>
          <a:avLst/>
          <a:gdLst/>
          <a:ahLst/>
          <a:cxnLst/>
          <a:rect l="0" t="0" r="0" b="0"/>
          <a:pathLst>
            <a:path>
              <a:moveTo>
                <a:pt x="86988" y="2739012"/>
              </a:moveTo>
              <a:arcTo wR="2135692" hR="2135692" stAng="9815454" swAng="1969092"/>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31A94FBA-56B0-4D93-8F49-C576EAC897AB}">
      <dsp:nvSpPr>
        <dsp:cNvPr id="0" name=""/>
        <dsp:cNvSpPr/>
      </dsp:nvSpPr>
      <dsp:spPr>
        <a:xfrm>
          <a:off x="197120" y="1068999"/>
          <a:ext cx="1393031" cy="9054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Gibson" panose="02000000000000000000" pitchFamily="50" charset="0"/>
            </a:rPr>
            <a:t>Review the effectiveness of the control/s</a:t>
          </a:r>
        </a:p>
      </dsp:txBody>
      <dsp:txXfrm>
        <a:off x="241321" y="1113200"/>
        <a:ext cx="1304629" cy="817068"/>
      </dsp:txXfrm>
    </dsp:sp>
    <dsp:sp modelId="{2A294101-2AB1-4085-B628-5686487488ED}">
      <dsp:nvSpPr>
        <dsp:cNvPr id="0" name=""/>
        <dsp:cNvSpPr/>
      </dsp:nvSpPr>
      <dsp:spPr>
        <a:xfrm>
          <a:off x="607507" y="453888"/>
          <a:ext cx="4271385" cy="4271385"/>
        </a:xfrm>
        <a:custGeom>
          <a:avLst/>
          <a:gdLst/>
          <a:ahLst/>
          <a:cxnLst/>
          <a:rect l="0" t="0" r="0" b="0"/>
          <a:pathLst>
            <a:path>
              <a:moveTo>
                <a:pt x="642765" y="608488"/>
              </a:moveTo>
              <a:arcTo wR="2135692" hR="2135692" stAng="13539014" swAng="1503724"/>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CF0821A.dotm</Template>
  <TotalTime>1</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2018-08-15T00:10:00Z</dcterms:created>
  <dcterms:modified xsi:type="dcterms:W3CDTF">2018-08-15T00:47:00Z</dcterms:modified>
</cp:coreProperties>
</file>